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7B23E8AF" w:rsidR="0051682E" w:rsidRPr="007B36AE" w:rsidRDefault="007B36AE" w:rsidP="007B36AE">
      <w:pPr>
        <w:spacing w:after="0"/>
        <w:rPr>
          <w:b/>
        </w:rPr>
      </w:pPr>
      <w:r w:rsidRPr="007B36AE">
        <w:rPr>
          <w:rFonts w:cs="Arial"/>
          <w:b/>
        </w:rPr>
        <w:t>Title and Focus</w:t>
      </w:r>
      <w:r w:rsidR="0051682E" w:rsidRPr="007B36AE">
        <w:rPr>
          <w:rFonts w:cs="Arial"/>
          <w:b/>
        </w:rPr>
        <w:t xml:space="preserve"> of Activity:</w:t>
      </w:r>
      <w:r w:rsidR="000B0734" w:rsidRPr="007B36AE">
        <w:rPr>
          <w:rFonts w:cs="Arial"/>
        </w:rPr>
        <w:t xml:space="preserve"> </w:t>
      </w:r>
      <w:r w:rsidR="00EC4941" w:rsidRPr="007B36AE">
        <w:rPr>
          <w:u w:val="single"/>
        </w:rPr>
        <w:t xml:space="preserve">Self Directed </w:t>
      </w:r>
      <w:r w:rsidR="005A5368" w:rsidRPr="007B36AE">
        <w:rPr>
          <w:u w:val="single"/>
        </w:rPr>
        <w:t>Interactive</w:t>
      </w:r>
      <w:r w:rsidR="00EC4941" w:rsidRPr="007B36AE">
        <w:rPr>
          <w:u w:val="single"/>
        </w:rPr>
        <w:t xml:space="preserve"> Learning Module</w:t>
      </w:r>
    </w:p>
    <w:p w14:paraId="2C84CC39" w14:textId="16A57D24" w:rsidR="0051682E" w:rsidRDefault="009A7909" w:rsidP="007B36AE">
      <w:pPr>
        <w:pStyle w:val="ListParagraph"/>
        <w:spacing w:after="0"/>
        <w:ind w:left="0"/>
        <w:rPr>
          <w:rFonts w:cs="Arial"/>
          <w:i/>
        </w:rPr>
      </w:pPr>
      <w:r>
        <w:rPr>
          <w:rFonts w:cs="Arial"/>
          <w:i/>
        </w:rPr>
        <w:t>Patient/Client Management</w:t>
      </w:r>
    </w:p>
    <w:p w14:paraId="72E8E19F" w14:textId="77777777" w:rsidR="007B36AE" w:rsidRPr="007B36AE" w:rsidRDefault="007B36AE" w:rsidP="007B36AE">
      <w:pPr>
        <w:pStyle w:val="ListParagraph"/>
        <w:spacing w:after="0"/>
        <w:ind w:left="0"/>
        <w:rPr>
          <w:rFonts w:cs="Arial"/>
          <w:i/>
        </w:rPr>
      </w:pPr>
    </w:p>
    <w:p w14:paraId="7D9B7514" w14:textId="29B0F514" w:rsidR="0051682E" w:rsidRPr="007B36AE" w:rsidRDefault="007B36AE" w:rsidP="007B36AE">
      <w:pPr>
        <w:spacing w:after="0"/>
      </w:pPr>
      <w:r w:rsidRPr="007B36AE">
        <w:rPr>
          <w:rFonts w:cs="Arial"/>
          <w:b/>
        </w:rPr>
        <w:t>Contributor(s)</w:t>
      </w:r>
      <w:r w:rsidR="0051682E" w:rsidRPr="007B36AE">
        <w:rPr>
          <w:rFonts w:cs="Arial"/>
          <w:b/>
        </w:rPr>
        <w:t>:</w:t>
      </w:r>
      <w:r w:rsidR="000B0734" w:rsidRPr="007B36AE">
        <w:rPr>
          <w:rFonts w:cs="Arial"/>
        </w:rPr>
        <w:t xml:space="preserve"> </w:t>
      </w:r>
      <w:r w:rsidR="00EC4941" w:rsidRPr="007B36AE">
        <w:t xml:space="preserve">Lisa Brown PT, DPT, NCS </w:t>
      </w:r>
      <w:hyperlink r:id="rId8" w:history="1">
        <w:r w:rsidR="00EC4941" w:rsidRPr="007B36AE">
          <w:rPr>
            <w:rStyle w:val="Hyperlink"/>
          </w:rPr>
          <w:t>lebrown@bu.edu</w:t>
        </w:r>
      </w:hyperlink>
    </w:p>
    <w:p w14:paraId="516F0F2E" w14:textId="57EE9184" w:rsidR="0051682E" w:rsidRDefault="00EC4941" w:rsidP="007B36AE">
      <w:pPr>
        <w:spacing w:after="0"/>
      </w:pPr>
      <w:r w:rsidRPr="007B36AE">
        <w:t>Boston University:</w:t>
      </w:r>
      <w:r w:rsidRPr="007B36AE">
        <w:rPr>
          <w:b/>
        </w:rPr>
        <w:t xml:space="preserve"> </w:t>
      </w:r>
      <w:r w:rsidRPr="007B36AE">
        <w:rPr>
          <w:rFonts w:cs="Helvetica"/>
        </w:rPr>
        <w:t>Sargent College of Health and Rehabilitation Science</w:t>
      </w:r>
      <w:r w:rsidR="007B36AE">
        <w:rPr>
          <w:rFonts w:cs="Helvetica"/>
        </w:rPr>
        <w:t xml:space="preserve">, </w:t>
      </w:r>
      <w:r w:rsidRPr="007B36AE">
        <w:t>Department of Physical Therapy and Athletic Training</w:t>
      </w:r>
    </w:p>
    <w:p w14:paraId="76515A54" w14:textId="77777777" w:rsidR="007B36AE" w:rsidRPr="007B36AE" w:rsidRDefault="007B36AE" w:rsidP="007B36AE">
      <w:pPr>
        <w:spacing w:after="0"/>
      </w:pPr>
    </w:p>
    <w:p w14:paraId="31883C90" w14:textId="51BD690A" w:rsidR="0051682E" w:rsidRPr="007B36AE" w:rsidRDefault="0051682E" w:rsidP="007B36AE">
      <w:pPr>
        <w:spacing w:after="0"/>
        <w:rPr>
          <w:rFonts w:cs="Arial"/>
        </w:rPr>
      </w:pPr>
      <w:r w:rsidRPr="007B36AE">
        <w:rPr>
          <w:rFonts w:cs="Arial"/>
          <w:b/>
        </w:rPr>
        <w:t xml:space="preserve">Course </w:t>
      </w:r>
      <w:r w:rsidR="007B36AE" w:rsidRPr="007B36AE">
        <w:rPr>
          <w:rFonts w:cs="Arial"/>
          <w:b/>
        </w:rPr>
        <w:t>Information</w:t>
      </w:r>
      <w:r w:rsidRPr="007B36AE">
        <w:rPr>
          <w:rFonts w:cs="Arial"/>
          <w:b/>
        </w:rPr>
        <w:t>:</w:t>
      </w:r>
      <w:r w:rsidR="000B0734" w:rsidRPr="007B36AE">
        <w:rPr>
          <w:rFonts w:cs="Arial"/>
        </w:rPr>
        <w:t xml:space="preserve"> </w:t>
      </w:r>
      <w:r w:rsidR="00EC4941" w:rsidRPr="007B36AE">
        <w:t>Neurological System I</w:t>
      </w:r>
      <w:r w:rsidR="002B5294" w:rsidRPr="007B36AE">
        <w:t xml:space="preserve"> and II</w:t>
      </w:r>
      <w:r w:rsidR="007B36AE" w:rsidRPr="007B36AE">
        <w:t>;</w:t>
      </w:r>
      <w:r w:rsidR="000B0734" w:rsidRPr="007B36AE">
        <w:rPr>
          <w:rFonts w:cs="Arial"/>
        </w:rPr>
        <w:t xml:space="preserve"> </w:t>
      </w:r>
      <w:r w:rsidR="00EC4941" w:rsidRPr="007B36AE">
        <w:rPr>
          <w:rFonts w:cs="Arial"/>
        </w:rPr>
        <w:t>6 credits</w:t>
      </w:r>
      <w:r w:rsidR="00E0009C" w:rsidRPr="007B36AE">
        <w:rPr>
          <w:rFonts w:cs="Arial"/>
        </w:rPr>
        <w:t xml:space="preserve"> (each course</w:t>
      </w:r>
      <w:r w:rsidR="002B5294" w:rsidRPr="007B36AE">
        <w:rPr>
          <w:rFonts w:cs="Arial"/>
        </w:rPr>
        <w:t>)</w:t>
      </w:r>
      <w:r w:rsidR="007B36AE" w:rsidRPr="007B36AE">
        <w:rPr>
          <w:rFonts w:cs="Arial"/>
        </w:rPr>
        <w:t xml:space="preserve">; </w:t>
      </w:r>
      <w:r w:rsidR="002B5294" w:rsidRPr="007B36AE">
        <w:rPr>
          <w:rFonts w:cs="Arial"/>
        </w:rPr>
        <w:t xml:space="preserve">Neuro System I is in the year 2 Fall Semester; Neuro System II is in the </w:t>
      </w:r>
      <w:r w:rsidR="00EC4941" w:rsidRPr="007B36AE">
        <w:rPr>
          <w:rFonts w:cs="Arial"/>
        </w:rPr>
        <w:t>Year 2 Spring Semester</w:t>
      </w:r>
    </w:p>
    <w:p w14:paraId="7F89EDB1" w14:textId="77777777" w:rsidR="008760AC" w:rsidRPr="007B36AE" w:rsidRDefault="008760AC" w:rsidP="007B36AE">
      <w:pPr>
        <w:pStyle w:val="ListParagraph"/>
        <w:spacing w:after="0"/>
        <w:rPr>
          <w:rFonts w:cs="Arial"/>
        </w:rPr>
      </w:pPr>
    </w:p>
    <w:p w14:paraId="6A73831D" w14:textId="1D36D41A" w:rsidR="007B36AE" w:rsidRPr="007B36AE" w:rsidRDefault="007B36AE" w:rsidP="007B36AE">
      <w:pPr>
        <w:spacing w:after="0"/>
        <w:rPr>
          <w:rFonts w:cs="Arial"/>
          <w:b/>
        </w:rPr>
      </w:pPr>
      <w:r w:rsidRPr="007B36AE">
        <w:rPr>
          <w:rFonts w:cs="Arial"/>
          <w:b/>
        </w:rPr>
        <w:t>Learning Activity Description:</w:t>
      </w:r>
    </w:p>
    <w:p w14:paraId="75E1B066" w14:textId="77777777" w:rsidR="004D6A7C" w:rsidRDefault="004D6A7C" w:rsidP="007B36AE">
      <w:pPr>
        <w:spacing w:after="0"/>
        <w:rPr>
          <w:rFonts w:cs="Arial"/>
        </w:rPr>
      </w:pPr>
      <w:r w:rsidRPr="004D6A7C">
        <w:rPr>
          <w:rFonts w:cs="Arial"/>
          <w:u w:val="single"/>
        </w:rPr>
        <w:t>Context:</w:t>
      </w:r>
      <w:r>
        <w:rPr>
          <w:rFonts w:cs="Arial"/>
        </w:rPr>
        <w:t xml:space="preserve"> </w:t>
      </w:r>
      <w:r w:rsidR="00412308" w:rsidRPr="007B36AE">
        <w:rPr>
          <w:rFonts w:cs="Arial"/>
        </w:rPr>
        <w:t>The learning modules are interactive self-directed as</w:t>
      </w:r>
      <w:r w:rsidR="0083319A" w:rsidRPr="007B36AE">
        <w:rPr>
          <w:rFonts w:cs="Arial"/>
        </w:rPr>
        <w:t>sessment tools embedded within the 2 core neurologic systems</w:t>
      </w:r>
      <w:r w:rsidR="00412308" w:rsidRPr="007B36AE">
        <w:rPr>
          <w:rFonts w:cs="Arial"/>
        </w:rPr>
        <w:t xml:space="preserve"> courses. </w:t>
      </w:r>
      <w:r w:rsidR="0083319A" w:rsidRPr="007B36AE">
        <w:rPr>
          <w:rFonts w:cs="Arial"/>
        </w:rPr>
        <w:t xml:space="preserve">The modules </w:t>
      </w:r>
      <w:r w:rsidR="00E0009C" w:rsidRPr="007B36AE">
        <w:rPr>
          <w:rFonts w:cs="Arial"/>
        </w:rPr>
        <w:t>consist</w:t>
      </w:r>
      <w:r w:rsidR="009E628E" w:rsidRPr="007B36AE">
        <w:rPr>
          <w:rFonts w:cs="Arial"/>
        </w:rPr>
        <w:t xml:space="preserve"> of patient video, case information,</w:t>
      </w:r>
      <w:r w:rsidR="001054A5" w:rsidRPr="007B36AE">
        <w:rPr>
          <w:rFonts w:cs="Arial"/>
        </w:rPr>
        <w:t xml:space="preserve"> and interactive questions that</w:t>
      </w:r>
      <w:r w:rsidR="009E628E" w:rsidRPr="007B36AE">
        <w:rPr>
          <w:rFonts w:cs="Arial"/>
        </w:rPr>
        <w:t xml:space="preserve"> provide immediate feedback on correct and incorrect responses. </w:t>
      </w:r>
      <w:r w:rsidR="00412308" w:rsidRPr="007B36AE">
        <w:rPr>
          <w:rFonts w:cs="Arial"/>
        </w:rPr>
        <w:t>These modules are provided to the student</w:t>
      </w:r>
      <w:r w:rsidR="0083319A" w:rsidRPr="007B36AE">
        <w:rPr>
          <w:rFonts w:cs="Arial"/>
        </w:rPr>
        <w:t xml:space="preserve"> once didactic material has been instructed and lab based activities with patients have been completed. </w:t>
      </w:r>
    </w:p>
    <w:p w14:paraId="623F1ECB" w14:textId="77777777" w:rsidR="004D6A7C" w:rsidRDefault="004D6A7C" w:rsidP="007B36AE">
      <w:pPr>
        <w:spacing w:after="0"/>
        <w:rPr>
          <w:rFonts w:cs="Arial"/>
        </w:rPr>
      </w:pPr>
      <w:r w:rsidRPr="004D6A7C">
        <w:rPr>
          <w:rFonts w:cs="Arial"/>
          <w:u w:val="single"/>
        </w:rPr>
        <w:t>P</w:t>
      </w:r>
      <w:r w:rsidR="0083319A" w:rsidRPr="004D6A7C">
        <w:rPr>
          <w:rFonts w:cs="Arial"/>
          <w:u w:val="single"/>
        </w:rPr>
        <w:t>urpose</w:t>
      </w:r>
      <w:r>
        <w:rPr>
          <w:rFonts w:cs="Arial"/>
          <w:u w:val="single"/>
        </w:rPr>
        <w:t>:</w:t>
      </w:r>
      <w:r w:rsidR="0083319A" w:rsidRPr="007B36AE">
        <w:rPr>
          <w:rFonts w:cs="Arial"/>
        </w:rPr>
        <w:t xml:space="preserve"> </w:t>
      </w:r>
      <w:r>
        <w:rPr>
          <w:rFonts w:cs="Arial"/>
        </w:rPr>
        <w:t>T</w:t>
      </w:r>
      <w:r w:rsidR="0083319A" w:rsidRPr="007B36AE">
        <w:rPr>
          <w:rFonts w:cs="Arial"/>
        </w:rPr>
        <w:t xml:space="preserve">o </w:t>
      </w:r>
      <w:r w:rsidR="00401D22" w:rsidRPr="007B36AE">
        <w:rPr>
          <w:rFonts w:cs="Arial"/>
        </w:rPr>
        <w:t>promote clinical reasoning</w:t>
      </w:r>
      <w:r w:rsidR="00155254" w:rsidRPr="007B36AE">
        <w:rPr>
          <w:rFonts w:cs="Arial"/>
        </w:rPr>
        <w:t xml:space="preserve"> for the student using a case based format to enhance and assess the student</w:t>
      </w:r>
      <w:r w:rsidR="00401D22" w:rsidRPr="007B36AE">
        <w:rPr>
          <w:rFonts w:cs="Arial"/>
        </w:rPr>
        <w:t>’</w:t>
      </w:r>
      <w:r w:rsidR="00155254" w:rsidRPr="007B36AE">
        <w:rPr>
          <w:rFonts w:cs="Arial"/>
        </w:rPr>
        <w:t>s application of didactic and lab based</w:t>
      </w:r>
      <w:r w:rsidR="0083319A" w:rsidRPr="007B36AE">
        <w:rPr>
          <w:rFonts w:cs="Arial"/>
        </w:rPr>
        <w:t xml:space="preserve"> </w:t>
      </w:r>
      <w:r w:rsidR="00155254" w:rsidRPr="007B36AE">
        <w:rPr>
          <w:rFonts w:cs="Arial"/>
        </w:rPr>
        <w:t xml:space="preserve">instruction </w:t>
      </w:r>
      <w:r w:rsidR="007840D7" w:rsidRPr="007B36AE">
        <w:rPr>
          <w:rFonts w:cs="Arial"/>
        </w:rPr>
        <w:t>of skills outlined in the APTA Neurologic</w:t>
      </w:r>
      <w:r w:rsidR="00401D22" w:rsidRPr="007B36AE">
        <w:rPr>
          <w:rFonts w:cs="Arial"/>
        </w:rPr>
        <w:t xml:space="preserve"> Entry-Level Curricular Content</w:t>
      </w:r>
      <w:r>
        <w:rPr>
          <w:rFonts w:cs="Arial"/>
        </w:rPr>
        <w:t xml:space="preserve"> Guidelines</w:t>
      </w:r>
      <w:r w:rsidR="00155254" w:rsidRPr="007B36AE">
        <w:rPr>
          <w:rFonts w:cs="Arial"/>
        </w:rPr>
        <w:t>.</w:t>
      </w:r>
      <w:r w:rsidR="0083319A" w:rsidRPr="007B36AE">
        <w:rPr>
          <w:rFonts w:cs="Arial"/>
        </w:rPr>
        <w:t xml:space="preserve"> </w:t>
      </w:r>
      <w:r w:rsidR="007840D7" w:rsidRPr="007B36AE">
        <w:rPr>
          <w:rFonts w:cs="Arial"/>
        </w:rPr>
        <w:t xml:space="preserve">These skills include but are not limited to pathophysiology </w:t>
      </w:r>
      <w:r w:rsidR="00401D22" w:rsidRPr="007B36AE">
        <w:rPr>
          <w:rFonts w:cs="Arial"/>
        </w:rPr>
        <w:t>and natural progression of</w:t>
      </w:r>
      <w:r w:rsidR="007840D7" w:rsidRPr="007B36AE">
        <w:rPr>
          <w:rFonts w:cs="Arial"/>
        </w:rPr>
        <w:t xml:space="preserve"> </w:t>
      </w:r>
      <w:r w:rsidR="00401D22" w:rsidRPr="007B36AE">
        <w:rPr>
          <w:rFonts w:cs="Arial"/>
        </w:rPr>
        <w:t xml:space="preserve">a variety of neurologic disorders, </w:t>
      </w:r>
      <w:r w:rsidR="007840D7" w:rsidRPr="007B36AE">
        <w:rPr>
          <w:rFonts w:cs="Arial"/>
        </w:rPr>
        <w:t xml:space="preserve">analysis of movement, </w:t>
      </w:r>
      <w:r w:rsidR="00401D22" w:rsidRPr="007B36AE">
        <w:rPr>
          <w:rFonts w:cs="Arial"/>
        </w:rPr>
        <w:t xml:space="preserve">prognosis, </w:t>
      </w:r>
      <w:proofErr w:type="gramStart"/>
      <w:r w:rsidR="007840D7" w:rsidRPr="007B36AE">
        <w:rPr>
          <w:rFonts w:cs="Arial"/>
        </w:rPr>
        <w:t>exercise</w:t>
      </w:r>
      <w:proofErr w:type="gramEnd"/>
      <w:r w:rsidR="007840D7" w:rsidRPr="007B36AE">
        <w:rPr>
          <w:rFonts w:cs="Arial"/>
        </w:rPr>
        <w:t xml:space="preserve"> program design, the role of imaging, </w:t>
      </w:r>
      <w:r w:rsidR="00401D22" w:rsidRPr="007B36AE">
        <w:rPr>
          <w:rFonts w:cs="Arial"/>
        </w:rPr>
        <w:t>and outcome mea</w:t>
      </w:r>
      <w:r>
        <w:rPr>
          <w:rFonts w:cs="Arial"/>
        </w:rPr>
        <w:t>sure assessment and application.</w:t>
      </w:r>
      <w:r w:rsidR="00401D22" w:rsidRPr="007B36AE">
        <w:rPr>
          <w:rFonts w:cs="Arial"/>
        </w:rPr>
        <w:t xml:space="preserve"> </w:t>
      </w:r>
    </w:p>
    <w:p w14:paraId="06F8B235" w14:textId="77777777" w:rsidR="004D6A7C" w:rsidRDefault="004D6A7C" w:rsidP="007B36AE">
      <w:pPr>
        <w:spacing w:after="0"/>
        <w:rPr>
          <w:rFonts w:cs="Arial"/>
        </w:rPr>
      </w:pPr>
    </w:p>
    <w:p w14:paraId="18A77FBD" w14:textId="2A8D3A0C" w:rsidR="00412308" w:rsidRPr="007B36AE" w:rsidRDefault="001054A5" w:rsidP="007B36AE">
      <w:pPr>
        <w:spacing w:after="0"/>
        <w:rPr>
          <w:rFonts w:cs="Arial"/>
        </w:rPr>
      </w:pPr>
      <w:r w:rsidRPr="007B36AE">
        <w:rPr>
          <w:rFonts w:cs="Arial"/>
        </w:rPr>
        <w:t xml:space="preserve">Multiple learning style opportunities are included such as video for the visual learner, and audio voice over for the auditory learner. </w:t>
      </w:r>
      <w:r w:rsidR="00155254" w:rsidRPr="007B36AE">
        <w:rPr>
          <w:rFonts w:cs="Arial"/>
        </w:rPr>
        <w:t>Previous student f</w:t>
      </w:r>
      <w:r w:rsidR="0083319A" w:rsidRPr="007B36AE">
        <w:rPr>
          <w:rFonts w:cs="Arial"/>
        </w:rPr>
        <w:t xml:space="preserve">eedback that has been provided to the course instructor included requests from the students for more self-directed learning activities. While there are positive aspects to learning within a group, it can often be more difficult for a student to understand what aspects of the content they </w:t>
      </w:r>
      <w:r w:rsidR="005A5368" w:rsidRPr="007B36AE">
        <w:rPr>
          <w:rFonts w:cs="Arial"/>
        </w:rPr>
        <w:t>personally understand</w:t>
      </w:r>
      <w:r w:rsidR="0083319A" w:rsidRPr="007B36AE">
        <w:rPr>
          <w:rFonts w:cs="Arial"/>
        </w:rPr>
        <w:t>. These learning modules were crea</w:t>
      </w:r>
      <w:r w:rsidR="009E628E" w:rsidRPr="007B36AE">
        <w:rPr>
          <w:rFonts w:cs="Arial"/>
        </w:rPr>
        <w:t>ted to provide a method of self-</w:t>
      </w:r>
      <w:r w:rsidR="0083319A" w:rsidRPr="007B36AE">
        <w:rPr>
          <w:rFonts w:cs="Arial"/>
        </w:rPr>
        <w:t xml:space="preserve">assessment with immediate feedback to further facilitate </w:t>
      </w:r>
      <w:r w:rsidR="005A5368" w:rsidRPr="007B36AE">
        <w:rPr>
          <w:rFonts w:cs="Arial"/>
        </w:rPr>
        <w:t xml:space="preserve">critical thinking and </w:t>
      </w:r>
      <w:r w:rsidR="0083319A" w:rsidRPr="007B36AE">
        <w:rPr>
          <w:rFonts w:cs="Arial"/>
        </w:rPr>
        <w:t xml:space="preserve">student learning. </w:t>
      </w:r>
    </w:p>
    <w:p w14:paraId="1B8E7F59" w14:textId="77777777" w:rsidR="00DB7430" w:rsidRPr="007B36AE" w:rsidRDefault="00DB7430" w:rsidP="007B36AE">
      <w:pPr>
        <w:pStyle w:val="ListParagraph"/>
        <w:spacing w:after="0"/>
        <w:ind w:left="0"/>
        <w:rPr>
          <w:rFonts w:cs="Arial"/>
        </w:rPr>
      </w:pPr>
    </w:p>
    <w:p w14:paraId="37916280" w14:textId="0CEBA2D2" w:rsidR="0028561C" w:rsidRPr="007B36AE" w:rsidRDefault="0028561C" w:rsidP="007B36AE">
      <w:pPr>
        <w:pStyle w:val="ListParagraph"/>
        <w:numPr>
          <w:ilvl w:val="0"/>
          <w:numId w:val="17"/>
        </w:numPr>
        <w:spacing w:after="0"/>
        <w:ind w:left="360"/>
        <w:rPr>
          <w:rFonts w:cs="Arial"/>
        </w:rPr>
      </w:pPr>
      <w:r w:rsidRPr="007B36AE">
        <w:rPr>
          <w:rFonts w:cs="Arial"/>
        </w:rPr>
        <w:t xml:space="preserve">A topic or diagnostic group is chosen and a patient that is available for video recording is secured. While the clinical presentation of any patient within a diagnostic group can be quite variable, care should be taken to choose a patient that can adequately participate in the full scope of the patient/client management model. A professional patient or actor can be used, but it is ideal if you have access to individuals with the actual diagnosis. </w:t>
      </w:r>
    </w:p>
    <w:p w14:paraId="46D2198C" w14:textId="02B43AC3" w:rsidR="0028561C" w:rsidRPr="007B36AE" w:rsidRDefault="0028561C" w:rsidP="007B36AE">
      <w:pPr>
        <w:pStyle w:val="ListParagraph"/>
        <w:numPr>
          <w:ilvl w:val="0"/>
          <w:numId w:val="17"/>
        </w:numPr>
        <w:spacing w:after="0"/>
        <w:ind w:left="360"/>
        <w:rPr>
          <w:rFonts w:cs="Arial"/>
        </w:rPr>
      </w:pPr>
      <w:r w:rsidRPr="007B36AE">
        <w:rPr>
          <w:rFonts w:cs="Arial"/>
        </w:rPr>
        <w:t>A patient case should be fully developed and video recorded starting with screening, and running through each step of the patient/client management model through Outcome Measurement.</w:t>
      </w:r>
    </w:p>
    <w:p w14:paraId="7329657F" w14:textId="30B1E504" w:rsidR="00AA691B" w:rsidRPr="004D6A7C" w:rsidRDefault="0028561C" w:rsidP="004D6A7C">
      <w:pPr>
        <w:pStyle w:val="ListParagraph"/>
        <w:numPr>
          <w:ilvl w:val="0"/>
          <w:numId w:val="17"/>
        </w:numPr>
        <w:spacing w:after="0"/>
        <w:ind w:left="360"/>
        <w:rPr>
          <w:rFonts w:cs="Arial"/>
        </w:rPr>
      </w:pPr>
      <w:r w:rsidRPr="007B36AE">
        <w:rPr>
          <w:rFonts w:cs="Arial"/>
        </w:rPr>
        <w:t>The case is then broken down and placed within the</w:t>
      </w:r>
      <w:r w:rsidR="00F54A38" w:rsidRPr="007B36AE">
        <w:rPr>
          <w:rFonts w:cs="Arial"/>
        </w:rPr>
        <w:t xml:space="preserve"> module</w:t>
      </w:r>
      <w:r w:rsidRPr="007B36AE">
        <w:rPr>
          <w:rFonts w:cs="Arial"/>
        </w:rPr>
        <w:t xml:space="preserve"> using Adobe </w:t>
      </w:r>
      <w:r w:rsidR="00E0009C" w:rsidRPr="007B36AE">
        <w:rPr>
          <w:rFonts w:cs="Arial"/>
        </w:rPr>
        <w:t xml:space="preserve">Captivate. This software </w:t>
      </w:r>
      <w:r w:rsidRPr="007B36AE">
        <w:rPr>
          <w:rFonts w:cs="Arial"/>
        </w:rPr>
        <w:t xml:space="preserve">is compatible with most learning platforms such as Desire to Learn and </w:t>
      </w:r>
      <w:r w:rsidRPr="004D6A7C">
        <w:rPr>
          <w:rFonts w:cs="Arial"/>
        </w:rPr>
        <w:t xml:space="preserve">Blackboard Learn. </w:t>
      </w:r>
      <w:r w:rsidR="00F54A38" w:rsidRPr="004D6A7C">
        <w:rPr>
          <w:rFonts w:cs="Arial"/>
        </w:rPr>
        <w:t xml:space="preserve">The platform has online tutorials to assist with usage. </w:t>
      </w:r>
      <w:r w:rsidR="00AA691B" w:rsidRPr="004D6A7C">
        <w:rPr>
          <w:rFonts w:cs="Arial"/>
        </w:rPr>
        <w:t>Slide progression is as follows: (num</w:t>
      </w:r>
      <w:r w:rsidR="00E0009C" w:rsidRPr="004D6A7C">
        <w:rPr>
          <w:rFonts w:cs="Arial"/>
        </w:rPr>
        <w:t>ber of slides</w:t>
      </w:r>
      <w:r w:rsidR="00AA691B" w:rsidRPr="004D6A7C">
        <w:rPr>
          <w:rFonts w:cs="Arial"/>
        </w:rPr>
        <w:t xml:space="preserve"> can vary depending on individual case content and available video)</w:t>
      </w:r>
    </w:p>
    <w:p w14:paraId="1005E9D2" w14:textId="3604E31A" w:rsidR="00AA691B" w:rsidRPr="007B36AE" w:rsidRDefault="00AA691B" w:rsidP="007B36AE">
      <w:pPr>
        <w:pStyle w:val="ListParagraph"/>
        <w:numPr>
          <w:ilvl w:val="1"/>
          <w:numId w:val="17"/>
        </w:numPr>
        <w:spacing w:after="0"/>
        <w:ind w:left="1080"/>
        <w:rPr>
          <w:rFonts w:cs="Arial"/>
        </w:rPr>
      </w:pPr>
      <w:r w:rsidRPr="007B36AE">
        <w:rPr>
          <w:rFonts w:cs="Arial"/>
        </w:rPr>
        <w:t>Introductio</w:t>
      </w:r>
      <w:bookmarkStart w:id="0" w:name="_GoBack"/>
      <w:bookmarkEnd w:id="0"/>
      <w:r w:rsidRPr="007B36AE">
        <w:rPr>
          <w:rFonts w:cs="Arial"/>
        </w:rPr>
        <w:t>n to the module and basic instructions for navigation</w:t>
      </w:r>
    </w:p>
    <w:p w14:paraId="68C1C7AC" w14:textId="50644FA3" w:rsidR="00AA691B" w:rsidRPr="007B36AE" w:rsidRDefault="00AA691B" w:rsidP="007B36AE">
      <w:pPr>
        <w:pStyle w:val="ListParagraph"/>
        <w:numPr>
          <w:ilvl w:val="1"/>
          <w:numId w:val="17"/>
        </w:numPr>
        <w:spacing w:after="0"/>
        <w:ind w:left="1080"/>
        <w:rPr>
          <w:rFonts w:cs="Arial"/>
        </w:rPr>
      </w:pPr>
      <w:r w:rsidRPr="007B36AE">
        <w:rPr>
          <w:rFonts w:cs="Arial"/>
        </w:rPr>
        <w:lastRenderedPageBreak/>
        <w:t>Introduce patient case</w:t>
      </w:r>
    </w:p>
    <w:p w14:paraId="33AB9515" w14:textId="77777777" w:rsidR="004D6A7C" w:rsidRDefault="00AA691B" w:rsidP="007B36AE">
      <w:pPr>
        <w:pStyle w:val="ListParagraph"/>
        <w:numPr>
          <w:ilvl w:val="1"/>
          <w:numId w:val="17"/>
        </w:numPr>
        <w:spacing w:after="0"/>
        <w:ind w:left="1080"/>
        <w:rPr>
          <w:rFonts w:cs="Arial"/>
        </w:rPr>
      </w:pPr>
      <w:r w:rsidRPr="007B36AE">
        <w:rPr>
          <w:rFonts w:cs="Arial"/>
        </w:rPr>
        <w:t xml:space="preserve">Progress case through patient/client management model. </w:t>
      </w:r>
    </w:p>
    <w:p w14:paraId="3902F2F5" w14:textId="77777777" w:rsidR="004D6A7C" w:rsidRDefault="00AA691B" w:rsidP="004D6A7C">
      <w:pPr>
        <w:pStyle w:val="ListParagraph"/>
        <w:numPr>
          <w:ilvl w:val="2"/>
          <w:numId w:val="17"/>
        </w:numPr>
        <w:spacing w:after="0"/>
        <w:rPr>
          <w:rFonts w:cs="Arial"/>
        </w:rPr>
      </w:pPr>
      <w:r w:rsidRPr="007B36AE">
        <w:rPr>
          <w:rFonts w:cs="Arial"/>
        </w:rPr>
        <w:t xml:space="preserve">This can include 1-2 slides of case information for each category (screening, examination, evaluation, diagnosis, prognosis, plan of care, intervention and outcome management); </w:t>
      </w:r>
    </w:p>
    <w:p w14:paraId="53E4D505" w14:textId="74AA37C8" w:rsidR="004D6A7C" w:rsidRDefault="00AA691B" w:rsidP="004D6A7C">
      <w:pPr>
        <w:pStyle w:val="ListParagraph"/>
        <w:numPr>
          <w:ilvl w:val="2"/>
          <w:numId w:val="17"/>
        </w:numPr>
        <w:spacing w:after="0"/>
        <w:rPr>
          <w:rFonts w:cs="Arial"/>
        </w:rPr>
      </w:pPr>
      <w:r w:rsidRPr="007B36AE">
        <w:rPr>
          <w:rFonts w:cs="Arial"/>
        </w:rPr>
        <w:t>1-2 slide</w:t>
      </w:r>
      <w:r w:rsidR="00AA4B5E" w:rsidRPr="007B36AE">
        <w:rPr>
          <w:rFonts w:cs="Arial"/>
        </w:rPr>
        <w:t>s</w:t>
      </w:r>
      <w:r w:rsidRPr="007B36AE">
        <w:rPr>
          <w:rFonts w:cs="Arial"/>
        </w:rPr>
        <w:t xml:space="preserve"> of video for each category (examples can include patient interview, task analysis</w:t>
      </w:r>
      <w:r w:rsidR="007840D7" w:rsidRPr="007B36AE">
        <w:rPr>
          <w:rFonts w:cs="Arial"/>
        </w:rPr>
        <w:t xml:space="preserve"> of movement</w:t>
      </w:r>
      <w:r w:rsidRPr="007B36AE">
        <w:rPr>
          <w:rFonts w:cs="Arial"/>
        </w:rPr>
        <w:t>, assessment of strength or other impairment</w:t>
      </w:r>
      <w:r w:rsidR="00197ED0" w:rsidRPr="007B36AE">
        <w:rPr>
          <w:rFonts w:cs="Arial"/>
        </w:rPr>
        <w:t>, a video of patient performing components or all of a</w:t>
      </w:r>
      <w:r w:rsidR="004D6A7C">
        <w:rPr>
          <w:rFonts w:cs="Arial"/>
        </w:rPr>
        <w:t xml:space="preserve">n outcome measure </w:t>
      </w:r>
      <w:proofErr w:type="spellStart"/>
      <w:r w:rsidR="004D6A7C">
        <w:rPr>
          <w:rFonts w:cs="Arial"/>
        </w:rPr>
        <w:t>etc</w:t>
      </w:r>
      <w:proofErr w:type="spellEnd"/>
      <w:r w:rsidR="004D6A7C">
        <w:rPr>
          <w:rFonts w:cs="Arial"/>
        </w:rPr>
        <w:t>);</w:t>
      </w:r>
    </w:p>
    <w:p w14:paraId="32D11124" w14:textId="7D9B3C3F" w:rsidR="00AA691B" w:rsidRPr="007B36AE" w:rsidRDefault="004D6A7C" w:rsidP="004D6A7C">
      <w:pPr>
        <w:pStyle w:val="ListParagraph"/>
        <w:numPr>
          <w:ilvl w:val="2"/>
          <w:numId w:val="17"/>
        </w:numPr>
        <w:spacing w:after="0"/>
        <w:rPr>
          <w:rFonts w:cs="Arial"/>
        </w:rPr>
      </w:pPr>
      <w:r>
        <w:rPr>
          <w:rFonts w:cs="Arial"/>
        </w:rPr>
        <w:t xml:space="preserve"> 1-2 questions </w:t>
      </w:r>
      <w:r w:rsidR="00197ED0" w:rsidRPr="007B36AE">
        <w:rPr>
          <w:rFonts w:cs="Arial"/>
        </w:rPr>
        <w:t xml:space="preserve">for each category. </w:t>
      </w:r>
    </w:p>
    <w:p w14:paraId="54616F44" w14:textId="2C7B2230" w:rsidR="00E0009C" w:rsidRPr="004D6A7C" w:rsidRDefault="00197ED0" w:rsidP="004D6A7C">
      <w:pPr>
        <w:pStyle w:val="ListParagraph"/>
        <w:numPr>
          <w:ilvl w:val="0"/>
          <w:numId w:val="17"/>
        </w:numPr>
        <w:spacing w:after="0"/>
        <w:ind w:left="360"/>
        <w:rPr>
          <w:rFonts w:cs="Arial"/>
        </w:rPr>
      </w:pPr>
      <w:r w:rsidRPr="007B36AE">
        <w:rPr>
          <w:rFonts w:cs="Arial"/>
        </w:rPr>
        <w:t xml:space="preserve">Questions can be designed to assess knowledge across domains from basic knowledge to the ability to synthesize and apply information. Each answer option is tied to specific feedback. For example an incorrect answer will send the student to an explanation of why the answer was incorrect, provide or reemphasize supporting information from the case, and then the student can be directed back to the question for another attempt to answer. The correct answer can also be tied to feedback, and then the student is directed forward in the module to the next step. </w:t>
      </w:r>
    </w:p>
    <w:p w14:paraId="69D7852F" w14:textId="627E9074" w:rsidR="00197ED0" w:rsidRPr="007B36AE" w:rsidRDefault="00197ED0" w:rsidP="007B36AE">
      <w:pPr>
        <w:pStyle w:val="ListParagraph"/>
        <w:numPr>
          <w:ilvl w:val="0"/>
          <w:numId w:val="17"/>
        </w:numPr>
        <w:spacing w:after="0"/>
        <w:ind w:left="360"/>
        <w:rPr>
          <w:rFonts w:cs="Arial"/>
        </w:rPr>
      </w:pPr>
      <w:r w:rsidRPr="007B36AE">
        <w:rPr>
          <w:rFonts w:cs="Arial"/>
        </w:rPr>
        <w:t>An example of a technical feature that c</w:t>
      </w:r>
      <w:r w:rsidR="00E0009C" w:rsidRPr="007B36AE">
        <w:rPr>
          <w:rFonts w:cs="Arial"/>
        </w:rPr>
        <w:t>an be added to enhance learning</w:t>
      </w:r>
      <w:r w:rsidRPr="007B36AE">
        <w:rPr>
          <w:rFonts w:cs="Arial"/>
        </w:rPr>
        <w:t xml:space="preserve"> is the ability to roll over text to initiate an audio recording of the text. This is especially helpful for students who are auditory learners or have auditory accom</w:t>
      </w:r>
      <w:r w:rsidR="00E0009C" w:rsidRPr="007B36AE">
        <w:rPr>
          <w:rFonts w:cs="Arial"/>
        </w:rPr>
        <w:t>m</w:t>
      </w:r>
      <w:r w:rsidRPr="007B36AE">
        <w:rPr>
          <w:rFonts w:cs="Arial"/>
        </w:rPr>
        <w:t xml:space="preserve">odations for learning. </w:t>
      </w:r>
    </w:p>
    <w:p w14:paraId="78AF2D40" w14:textId="77777777" w:rsidR="007B36AE" w:rsidRPr="007B36AE" w:rsidRDefault="007B36AE" w:rsidP="007B36AE">
      <w:pPr>
        <w:spacing w:after="0"/>
        <w:rPr>
          <w:rFonts w:cs="Arial"/>
        </w:rPr>
      </w:pPr>
    </w:p>
    <w:p w14:paraId="396DDCA9" w14:textId="4C73CFBB" w:rsidR="007B36AE" w:rsidRPr="007B36AE" w:rsidRDefault="007B36AE" w:rsidP="007B36AE">
      <w:pPr>
        <w:spacing w:after="0"/>
        <w:rPr>
          <w:rFonts w:cs="Arial"/>
        </w:rPr>
      </w:pPr>
      <w:r w:rsidRPr="007B36AE">
        <w:rPr>
          <w:rFonts w:cs="Arial"/>
          <w:u w:val="single"/>
        </w:rPr>
        <w:t>Time for student to complete the activity</w:t>
      </w:r>
      <w:r w:rsidRPr="007B36AE">
        <w:rPr>
          <w:rFonts w:cs="Arial"/>
        </w:rPr>
        <w:t xml:space="preserve">: Completion activity </w:t>
      </w:r>
      <w:r>
        <w:rPr>
          <w:rFonts w:cs="Arial"/>
        </w:rPr>
        <w:t>outside of</w:t>
      </w:r>
      <w:r w:rsidRPr="007B36AE">
        <w:rPr>
          <w:rFonts w:cs="Arial"/>
        </w:rPr>
        <w:t xml:space="preserve"> class: Approximately 60-90 minutes</w:t>
      </w:r>
      <w:r>
        <w:rPr>
          <w:rFonts w:cs="Arial"/>
        </w:rPr>
        <w:t>; C</w:t>
      </w:r>
      <w:r w:rsidRPr="007B36AE">
        <w:rPr>
          <w:rFonts w:cs="Arial"/>
        </w:rPr>
        <w:t>lass time</w:t>
      </w:r>
      <w:r>
        <w:rPr>
          <w:rFonts w:cs="Arial"/>
        </w:rPr>
        <w:t>:</w:t>
      </w:r>
      <w:r w:rsidRPr="007B36AE">
        <w:rPr>
          <w:rFonts w:cs="Arial"/>
        </w:rPr>
        <w:t xml:space="preserve"> approximately 15 minutes for instruction on how to best navigate the module</w:t>
      </w:r>
    </w:p>
    <w:p w14:paraId="46B70DB2" w14:textId="77777777" w:rsidR="007B36AE" w:rsidRPr="007B36AE" w:rsidRDefault="007B36AE" w:rsidP="007B36AE">
      <w:pPr>
        <w:pStyle w:val="ListParagraph"/>
        <w:spacing w:after="0"/>
        <w:ind w:left="0"/>
        <w:rPr>
          <w:rFonts w:cs="Arial"/>
        </w:rPr>
      </w:pPr>
    </w:p>
    <w:p w14:paraId="77953862" w14:textId="39CE568F" w:rsidR="007B36AE" w:rsidRPr="007B36AE" w:rsidRDefault="007B36AE" w:rsidP="007B36AE">
      <w:pPr>
        <w:spacing w:after="0"/>
        <w:rPr>
          <w:rFonts w:cs="Arial"/>
        </w:rPr>
      </w:pPr>
      <w:r w:rsidRPr="007B36AE">
        <w:rPr>
          <w:rFonts w:cs="Arial"/>
          <w:u w:val="single"/>
        </w:rPr>
        <w:t>Readings/other preparatory materials</w:t>
      </w:r>
      <w:r w:rsidRPr="007B36AE">
        <w:rPr>
          <w:rFonts w:cs="Arial"/>
        </w:rPr>
        <w:t xml:space="preserve">: </w:t>
      </w:r>
    </w:p>
    <w:p w14:paraId="32A0F5D2" w14:textId="6AFA36E6" w:rsidR="007B36AE" w:rsidRPr="007B36AE" w:rsidRDefault="007B36AE" w:rsidP="007B36AE">
      <w:pPr>
        <w:spacing w:after="0"/>
        <w:rPr>
          <w:rFonts w:cs="Arial"/>
        </w:rPr>
      </w:pPr>
      <w:r w:rsidRPr="007B36AE">
        <w:rPr>
          <w:rFonts w:cs="Arial"/>
        </w:rPr>
        <w:t xml:space="preserve">Each module is designed around a different diagnostic group. There are currently 6 active modules. The book pages and articles used for the </w:t>
      </w:r>
      <w:r w:rsidR="008B51ED">
        <w:rPr>
          <w:rFonts w:cs="Arial"/>
        </w:rPr>
        <w:t>s</w:t>
      </w:r>
      <w:r w:rsidRPr="007B36AE">
        <w:rPr>
          <w:rFonts w:cs="Arial"/>
        </w:rPr>
        <w:t xml:space="preserve">pring and </w:t>
      </w:r>
      <w:r w:rsidR="008B51ED">
        <w:rPr>
          <w:rFonts w:cs="Arial"/>
        </w:rPr>
        <w:t>f</w:t>
      </w:r>
      <w:r w:rsidRPr="007B36AE">
        <w:rPr>
          <w:rFonts w:cs="Arial"/>
        </w:rPr>
        <w:t xml:space="preserve">all </w:t>
      </w:r>
      <w:r w:rsidR="004D6A7C">
        <w:rPr>
          <w:rFonts w:cs="Arial"/>
        </w:rPr>
        <w:t>semesters are included</w:t>
      </w:r>
      <w:r w:rsidRPr="007B36AE">
        <w:rPr>
          <w:rFonts w:cs="Arial"/>
        </w:rPr>
        <w:t xml:space="preserve"> (the articles listed are updated annually so are subject to change from one year to the next). Students are provided these readings to support a variety of learning activities and assessment related to these diagnostic groups, not just to support the learning module. </w:t>
      </w:r>
    </w:p>
    <w:p w14:paraId="64035A9E" w14:textId="77777777" w:rsidR="007B36AE" w:rsidRPr="009767BF" w:rsidRDefault="007B36AE" w:rsidP="009767BF">
      <w:pPr>
        <w:spacing w:after="0"/>
        <w:rPr>
          <w:rFonts w:cs="Arial"/>
        </w:rPr>
      </w:pPr>
      <w:r w:rsidRPr="009767BF">
        <w:rPr>
          <w:rFonts w:cs="Arial"/>
          <w:u w:val="single"/>
        </w:rPr>
        <w:t>Stroke Module</w:t>
      </w:r>
      <w:r w:rsidRPr="009767BF">
        <w:rPr>
          <w:rFonts w:cs="Arial"/>
        </w:rPr>
        <w:t xml:space="preserve">: </w:t>
      </w:r>
    </w:p>
    <w:p w14:paraId="6FB85DBA" w14:textId="3AA7BDFD" w:rsidR="007B36AE" w:rsidRPr="009767BF" w:rsidRDefault="007B36AE" w:rsidP="009767BF">
      <w:pPr>
        <w:pStyle w:val="ListParagraph"/>
        <w:numPr>
          <w:ilvl w:val="0"/>
          <w:numId w:val="23"/>
        </w:numPr>
        <w:spacing w:after="0"/>
        <w:rPr>
          <w:rFonts w:cs="Arial"/>
        </w:rPr>
      </w:pPr>
      <w:r w:rsidRPr="009767BF">
        <w:rPr>
          <w:rFonts w:cs="Arial"/>
        </w:rPr>
        <w:t xml:space="preserve">Shumway-Cook, A. </w:t>
      </w:r>
      <w:proofErr w:type="spellStart"/>
      <w:r w:rsidRPr="009767BF">
        <w:rPr>
          <w:rFonts w:cs="Arial"/>
        </w:rPr>
        <w:t>Woollacott</w:t>
      </w:r>
      <w:proofErr w:type="spellEnd"/>
      <w:r w:rsidRPr="009767BF">
        <w:rPr>
          <w:rFonts w:cs="Arial"/>
        </w:rPr>
        <w:t xml:space="preserve"> MH. Motor Control: Translating research into Clinical Practice. 4</w:t>
      </w:r>
      <w:r w:rsidRPr="009767BF">
        <w:rPr>
          <w:rFonts w:cs="Arial"/>
          <w:vertAlign w:val="superscript"/>
        </w:rPr>
        <w:t>th</w:t>
      </w:r>
      <w:r w:rsidRPr="009767BF">
        <w:rPr>
          <w:rFonts w:cs="Arial"/>
        </w:rPr>
        <w:t xml:space="preserve"> ed. </w:t>
      </w:r>
      <w:r w:rsidRPr="009767BF">
        <w:rPr>
          <w:rFonts w:eastAsia="Times New Roman" w:cs="Arial"/>
        </w:rPr>
        <w:t>Wolters Kluwer Health/Lippincott Williams &amp; Wilkins</w:t>
      </w:r>
      <w:r w:rsidRPr="009767BF">
        <w:rPr>
          <w:rFonts w:cs="Arial"/>
        </w:rPr>
        <w:t xml:space="preserve"> 2012. </w:t>
      </w:r>
      <w:proofErr w:type="spellStart"/>
      <w:r w:rsidRPr="009767BF">
        <w:rPr>
          <w:rFonts w:cs="Arial"/>
        </w:rPr>
        <w:t>Pgs</w:t>
      </w:r>
      <w:proofErr w:type="spellEnd"/>
      <w:r w:rsidRPr="009767BF">
        <w:rPr>
          <w:rFonts w:cs="Arial"/>
        </w:rPr>
        <w:t xml:space="preserve"> 3-41;104-140; 246-308; 381-471; 529-549; 552-594</w:t>
      </w:r>
    </w:p>
    <w:p w14:paraId="0EF08BDB" w14:textId="77777777" w:rsidR="007B36AE" w:rsidRPr="009767BF" w:rsidRDefault="007B36AE" w:rsidP="009767BF">
      <w:pPr>
        <w:pStyle w:val="ListParagraph"/>
        <w:numPr>
          <w:ilvl w:val="0"/>
          <w:numId w:val="23"/>
        </w:numPr>
        <w:spacing w:after="0"/>
        <w:rPr>
          <w:rFonts w:cs="Arial"/>
        </w:rPr>
      </w:pPr>
      <w:r w:rsidRPr="009767BF">
        <w:rPr>
          <w:rFonts w:cs="Arial"/>
        </w:rPr>
        <w:t xml:space="preserve">O’Sullivan, SB. Schmitz, TJ. Fulk, G. Physical Rehabilitation. </w:t>
      </w:r>
      <w:r w:rsidRPr="009767BF">
        <w:rPr>
          <w:rFonts w:eastAsia="Times New Roman" w:cs="Arial"/>
        </w:rPr>
        <w:t xml:space="preserve">F.A. Davis Company; 6th edition. 2013. </w:t>
      </w:r>
      <w:proofErr w:type="spellStart"/>
      <w:r w:rsidRPr="009767BF">
        <w:rPr>
          <w:rFonts w:eastAsia="Times New Roman" w:cs="Arial"/>
        </w:rPr>
        <w:t>Pgs</w:t>
      </w:r>
      <w:proofErr w:type="spellEnd"/>
      <w:r w:rsidRPr="009767BF">
        <w:rPr>
          <w:rFonts w:eastAsia="Times New Roman" w:cs="Arial"/>
        </w:rPr>
        <w:t xml:space="preserve"> 3-10; 163-188; 217-220; 408-414; 448-458; 645-663; 667-674; 679-689;1230-1258; 1325-1354</w:t>
      </w:r>
    </w:p>
    <w:p w14:paraId="3D31F799" w14:textId="77777777" w:rsidR="007B36AE" w:rsidRPr="009767BF" w:rsidRDefault="007B36AE" w:rsidP="009767BF">
      <w:pPr>
        <w:pStyle w:val="ListParagraph"/>
        <w:numPr>
          <w:ilvl w:val="0"/>
          <w:numId w:val="23"/>
        </w:numPr>
        <w:spacing w:after="0"/>
        <w:rPr>
          <w:rFonts w:cs="Arial"/>
        </w:rPr>
      </w:pPr>
      <w:r w:rsidRPr="009767BF">
        <w:rPr>
          <w:rFonts w:cs="Arial"/>
        </w:rPr>
        <w:t xml:space="preserve">Giuliani CA. The relationship between spasticity to movement and considerations for therapeutic interventions. Neurology Report. Vol 21:3. </w:t>
      </w:r>
      <w:proofErr w:type="spellStart"/>
      <w:r w:rsidRPr="009767BF">
        <w:rPr>
          <w:rFonts w:cs="Arial"/>
        </w:rPr>
        <w:t>Pgs</w:t>
      </w:r>
      <w:proofErr w:type="spellEnd"/>
      <w:r w:rsidRPr="009767BF">
        <w:rPr>
          <w:rFonts w:cs="Arial"/>
        </w:rPr>
        <w:t xml:space="preserve"> 78-84. 1997</w:t>
      </w:r>
    </w:p>
    <w:p w14:paraId="40F47469" w14:textId="77777777" w:rsidR="007B36AE" w:rsidRPr="009767BF" w:rsidRDefault="007B36AE" w:rsidP="009767BF">
      <w:pPr>
        <w:pStyle w:val="ListParagraph"/>
        <w:numPr>
          <w:ilvl w:val="0"/>
          <w:numId w:val="23"/>
        </w:numPr>
        <w:spacing w:after="0"/>
        <w:rPr>
          <w:rFonts w:cs="Arial"/>
        </w:rPr>
      </w:pPr>
      <w:r w:rsidRPr="009767BF">
        <w:rPr>
          <w:rFonts w:eastAsia="Times New Roman" w:cs="Arial"/>
        </w:rPr>
        <w:t>Anthony B. Ward A literature review of the pathophysiology and onset of post-stroke spasticity. European Journal of Neurology. 2012, 19:21-27</w:t>
      </w:r>
    </w:p>
    <w:p w14:paraId="7D22B316" w14:textId="77777777" w:rsidR="007B36AE" w:rsidRPr="009767BF" w:rsidRDefault="007B36AE" w:rsidP="009767BF">
      <w:pPr>
        <w:pStyle w:val="ListParagraph"/>
        <w:numPr>
          <w:ilvl w:val="0"/>
          <w:numId w:val="23"/>
        </w:numPr>
        <w:spacing w:after="0"/>
        <w:rPr>
          <w:rFonts w:eastAsia="Times New Roman" w:cs="Arial"/>
        </w:rPr>
      </w:pPr>
      <w:r w:rsidRPr="009767BF">
        <w:rPr>
          <w:rFonts w:eastAsia="Times New Roman" w:cs="Arial"/>
        </w:rPr>
        <w:t xml:space="preserve">Plummer P, Morris ME, </w:t>
      </w:r>
      <w:proofErr w:type="spellStart"/>
      <w:r w:rsidRPr="009767BF">
        <w:rPr>
          <w:rFonts w:eastAsia="Times New Roman" w:cs="Arial"/>
        </w:rPr>
        <w:t>Dunai</w:t>
      </w:r>
      <w:proofErr w:type="spellEnd"/>
      <w:r w:rsidRPr="009767BF">
        <w:rPr>
          <w:rFonts w:eastAsia="Times New Roman" w:cs="Arial"/>
        </w:rPr>
        <w:t xml:space="preserve"> J. Assessment of Unilateral Neglect. Physical Therapy. 2003. 83:732-740</w:t>
      </w:r>
    </w:p>
    <w:p w14:paraId="373D561E" w14:textId="722CD800" w:rsidR="007B36AE" w:rsidRPr="009767BF" w:rsidRDefault="007B36AE" w:rsidP="009767BF">
      <w:pPr>
        <w:pStyle w:val="ListParagraph"/>
        <w:numPr>
          <w:ilvl w:val="0"/>
          <w:numId w:val="23"/>
        </w:numPr>
        <w:spacing w:after="0"/>
        <w:rPr>
          <w:rFonts w:eastAsia="Times New Roman" w:cs="Arial"/>
        </w:rPr>
      </w:pPr>
      <w:r w:rsidRPr="009767BF">
        <w:rPr>
          <w:rFonts w:eastAsia="Times New Roman" w:cs="Arial"/>
        </w:rPr>
        <w:lastRenderedPageBreak/>
        <w:t xml:space="preserve">Sarah Meyer, </w:t>
      </w:r>
      <w:proofErr w:type="spellStart"/>
      <w:r w:rsidRPr="009767BF">
        <w:rPr>
          <w:rFonts w:eastAsia="Times New Roman" w:cs="Arial"/>
        </w:rPr>
        <w:t>Auli</w:t>
      </w:r>
      <w:proofErr w:type="spellEnd"/>
      <w:r w:rsidRPr="009767BF">
        <w:rPr>
          <w:rFonts w:eastAsia="Times New Roman" w:cs="Arial"/>
        </w:rPr>
        <w:t xml:space="preserve"> H. </w:t>
      </w:r>
      <w:proofErr w:type="spellStart"/>
      <w:r w:rsidRPr="009767BF">
        <w:rPr>
          <w:rFonts w:eastAsia="Times New Roman" w:cs="Arial"/>
        </w:rPr>
        <w:t>Karttunen</w:t>
      </w:r>
      <w:proofErr w:type="spellEnd"/>
      <w:r w:rsidRPr="009767BF">
        <w:rPr>
          <w:rFonts w:eastAsia="Times New Roman" w:cs="Arial"/>
        </w:rPr>
        <w:t xml:space="preserve">, Vincent Thijs, Hilde </w:t>
      </w:r>
      <w:proofErr w:type="spellStart"/>
      <w:r w:rsidRPr="009767BF">
        <w:rPr>
          <w:rFonts w:eastAsia="Times New Roman" w:cs="Arial"/>
        </w:rPr>
        <w:t>Feys</w:t>
      </w:r>
      <w:proofErr w:type="spellEnd"/>
      <w:r w:rsidRPr="009767BF">
        <w:rPr>
          <w:rFonts w:eastAsia="Times New Roman" w:cs="Arial"/>
        </w:rPr>
        <w:t xml:space="preserve"> and Geert </w:t>
      </w:r>
      <w:proofErr w:type="spellStart"/>
      <w:r w:rsidRPr="009767BF">
        <w:rPr>
          <w:rFonts w:eastAsia="Times New Roman" w:cs="Arial"/>
        </w:rPr>
        <w:t>Verheyden</w:t>
      </w:r>
      <w:proofErr w:type="spellEnd"/>
      <w:r w:rsidRPr="009767BF">
        <w:rPr>
          <w:rFonts w:eastAsia="Times New Roman" w:cs="Arial"/>
        </w:rPr>
        <w:t xml:space="preserve">. How Do Somatosensory Deficits in the Arm and Hand Relate to Upper Limb Impairment, Activity, and Participation Problems After Stroke? A Systematic Review. </w:t>
      </w:r>
      <w:r w:rsidR="009767BF" w:rsidRPr="009767BF">
        <w:rPr>
          <w:rFonts w:eastAsia="Times New Roman" w:cs="Arial"/>
        </w:rPr>
        <w:t>Physical Therapy</w:t>
      </w:r>
      <w:r w:rsidRPr="009767BF">
        <w:rPr>
          <w:rFonts w:eastAsia="Times New Roman" w:cs="Arial"/>
        </w:rPr>
        <w:t xml:space="preserve"> 2014; 94:1220-1231</w:t>
      </w:r>
    </w:p>
    <w:p w14:paraId="471D91F1" w14:textId="77777777" w:rsidR="007B36AE" w:rsidRPr="007B36AE" w:rsidRDefault="007B36AE" w:rsidP="007B36AE">
      <w:pPr>
        <w:pStyle w:val="ListParagraph"/>
        <w:spacing w:after="0"/>
        <w:ind w:left="1080"/>
        <w:rPr>
          <w:rFonts w:eastAsia="Times New Roman" w:cs="Arial"/>
        </w:rPr>
      </w:pPr>
    </w:p>
    <w:p w14:paraId="5474AA9C" w14:textId="77777777" w:rsidR="007B36AE" w:rsidRPr="009767BF" w:rsidRDefault="007B36AE" w:rsidP="009767BF">
      <w:pPr>
        <w:spacing w:after="0"/>
        <w:rPr>
          <w:rFonts w:cs="Arial"/>
          <w:u w:val="single"/>
        </w:rPr>
      </w:pPr>
      <w:r w:rsidRPr="009767BF">
        <w:rPr>
          <w:rFonts w:cs="Arial"/>
          <w:u w:val="single"/>
        </w:rPr>
        <w:t>Concussion module:</w:t>
      </w:r>
    </w:p>
    <w:p w14:paraId="1AC1F745" w14:textId="2FB9CF11" w:rsidR="007B36AE" w:rsidRPr="009767BF" w:rsidRDefault="007B36AE" w:rsidP="009767BF">
      <w:pPr>
        <w:pStyle w:val="ListParagraph"/>
        <w:numPr>
          <w:ilvl w:val="0"/>
          <w:numId w:val="22"/>
        </w:numPr>
        <w:spacing w:after="0"/>
        <w:outlineLvl w:val="2"/>
        <w:rPr>
          <w:rFonts w:eastAsia="Times New Roman" w:cs="Arial"/>
          <w:bCs/>
        </w:rPr>
      </w:pPr>
      <w:proofErr w:type="spellStart"/>
      <w:r w:rsidRPr="009767BF">
        <w:rPr>
          <w:rFonts w:eastAsia="Times New Roman" w:cs="Arial"/>
          <w:bCs/>
          <w:color w:val="000000"/>
        </w:rPr>
        <w:t>Alsalaheen</w:t>
      </w:r>
      <w:proofErr w:type="spellEnd"/>
      <w:r w:rsidRPr="009767BF">
        <w:rPr>
          <w:rFonts w:eastAsia="Times New Roman" w:cs="Arial"/>
          <w:bCs/>
          <w:color w:val="000000"/>
        </w:rPr>
        <w:t xml:space="preserve"> BA. Whitney SL. Vestibular rehabilitation for dizziness and balance disorders after concussion. JNPT 2010;34: 87–93</w:t>
      </w:r>
    </w:p>
    <w:p w14:paraId="1E37C851" w14:textId="06FD335A" w:rsidR="007B36AE" w:rsidRPr="009767BF" w:rsidRDefault="007B36AE" w:rsidP="009767BF">
      <w:pPr>
        <w:pStyle w:val="ListParagraph"/>
        <w:numPr>
          <w:ilvl w:val="0"/>
          <w:numId w:val="22"/>
        </w:numPr>
        <w:spacing w:after="0"/>
        <w:rPr>
          <w:rFonts w:eastAsia="Times New Roman" w:cs="Arial"/>
        </w:rPr>
      </w:pPr>
      <w:proofErr w:type="spellStart"/>
      <w:r w:rsidRPr="009767BF">
        <w:rPr>
          <w:rFonts w:eastAsia="Times New Roman" w:cs="Arial"/>
        </w:rPr>
        <w:t>Borich</w:t>
      </w:r>
      <w:proofErr w:type="spellEnd"/>
      <w:r w:rsidRPr="009767BF">
        <w:rPr>
          <w:rFonts w:eastAsia="Times New Roman" w:cs="Arial"/>
        </w:rPr>
        <w:t xml:space="preserve">, MR. Cheung, KL. Jones, P. </w:t>
      </w:r>
      <w:proofErr w:type="spellStart"/>
      <w:r w:rsidRPr="009767BF">
        <w:rPr>
          <w:rFonts w:eastAsia="Times New Roman" w:cs="Arial"/>
        </w:rPr>
        <w:t>Khramova</w:t>
      </w:r>
      <w:proofErr w:type="spellEnd"/>
      <w:r w:rsidRPr="009767BF">
        <w:rPr>
          <w:rFonts w:eastAsia="Times New Roman" w:cs="Arial"/>
        </w:rPr>
        <w:t xml:space="preserve">, V. </w:t>
      </w:r>
      <w:proofErr w:type="spellStart"/>
      <w:r w:rsidRPr="009767BF">
        <w:rPr>
          <w:rFonts w:eastAsia="Times New Roman" w:cs="Arial"/>
        </w:rPr>
        <w:t>Gavrailoff</w:t>
      </w:r>
      <w:proofErr w:type="spellEnd"/>
      <w:r w:rsidRPr="009767BF">
        <w:rPr>
          <w:rFonts w:eastAsia="Times New Roman" w:cs="Arial"/>
        </w:rPr>
        <w:t xml:space="preserve">, L. Boyd, LA. </w:t>
      </w:r>
      <w:proofErr w:type="spellStart"/>
      <w:r w:rsidRPr="009767BF">
        <w:rPr>
          <w:rFonts w:eastAsia="Times New Roman" w:cs="Arial"/>
        </w:rPr>
        <w:t>Virji</w:t>
      </w:r>
      <w:proofErr w:type="spellEnd"/>
      <w:r w:rsidRPr="009767BF">
        <w:rPr>
          <w:rFonts w:eastAsia="Times New Roman" w:cs="Arial"/>
        </w:rPr>
        <w:t>-Babul, N. Concussion: current concepts in diagnosis and management. JNPT 2013;37: 133–139</w:t>
      </w:r>
    </w:p>
    <w:p w14:paraId="5D0C9262" w14:textId="77777777" w:rsidR="007B36AE" w:rsidRPr="007B36AE" w:rsidRDefault="007B36AE" w:rsidP="007B36AE">
      <w:pPr>
        <w:pStyle w:val="ListParagraph"/>
        <w:spacing w:after="0"/>
        <w:ind w:left="360"/>
        <w:rPr>
          <w:rFonts w:eastAsia="Times New Roman" w:cs="Arial"/>
        </w:rPr>
      </w:pPr>
    </w:p>
    <w:p w14:paraId="465893F7" w14:textId="77777777" w:rsidR="007B36AE" w:rsidRPr="009767BF" w:rsidRDefault="007B36AE" w:rsidP="009767BF">
      <w:pPr>
        <w:spacing w:after="0"/>
        <w:rPr>
          <w:rFonts w:cs="Arial"/>
        </w:rPr>
      </w:pPr>
      <w:r w:rsidRPr="009767BF">
        <w:rPr>
          <w:rFonts w:cs="Arial"/>
          <w:u w:val="single"/>
        </w:rPr>
        <w:t>Multiple Sclerosis Module</w:t>
      </w:r>
      <w:r w:rsidRPr="009767BF">
        <w:rPr>
          <w:rFonts w:cs="Arial"/>
        </w:rPr>
        <w:t>:</w:t>
      </w:r>
    </w:p>
    <w:p w14:paraId="4F3146D1" w14:textId="77777777" w:rsidR="007B36AE" w:rsidRPr="009767BF" w:rsidRDefault="007B36AE" w:rsidP="009767BF">
      <w:pPr>
        <w:pStyle w:val="ListParagraph"/>
        <w:numPr>
          <w:ilvl w:val="0"/>
          <w:numId w:val="21"/>
        </w:numPr>
        <w:spacing w:after="0"/>
        <w:ind w:left="360"/>
        <w:rPr>
          <w:rFonts w:cs="Arial"/>
        </w:rPr>
      </w:pPr>
      <w:r w:rsidRPr="009767BF">
        <w:rPr>
          <w:rFonts w:cs="Arial"/>
        </w:rPr>
        <w:t xml:space="preserve">O’Sullivan, SB. Schmitz, TJ. Fulk, G. Physical Rehabilitation. </w:t>
      </w:r>
      <w:r w:rsidRPr="009767BF">
        <w:rPr>
          <w:rFonts w:eastAsia="Times New Roman" w:cs="Arial"/>
        </w:rPr>
        <w:t xml:space="preserve">F.A. Davis Company; 6th edition. 2013 </w:t>
      </w:r>
      <w:proofErr w:type="spellStart"/>
      <w:r w:rsidRPr="009767BF">
        <w:rPr>
          <w:rFonts w:eastAsia="Times New Roman" w:cs="Arial"/>
        </w:rPr>
        <w:t>pgs</w:t>
      </w:r>
      <w:proofErr w:type="spellEnd"/>
      <w:r w:rsidRPr="009767BF">
        <w:rPr>
          <w:rFonts w:eastAsia="Times New Roman" w:cs="Arial"/>
        </w:rPr>
        <w:t xml:space="preserve"> 721-737</w:t>
      </w:r>
    </w:p>
    <w:p w14:paraId="3076A2D5" w14:textId="77777777" w:rsidR="007B36AE" w:rsidRPr="009767BF" w:rsidRDefault="007B36AE" w:rsidP="009767BF">
      <w:pPr>
        <w:pStyle w:val="ListParagraph"/>
        <w:numPr>
          <w:ilvl w:val="0"/>
          <w:numId w:val="21"/>
        </w:numPr>
        <w:spacing w:after="0"/>
        <w:ind w:left="360"/>
        <w:outlineLvl w:val="2"/>
        <w:rPr>
          <w:rFonts w:eastAsia="Times New Roman" w:cs="Arial"/>
          <w:bCs/>
        </w:rPr>
      </w:pPr>
      <w:proofErr w:type="spellStart"/>
      <w:r w:rsidRPr="009767BF">
        <w:rPr>
          <w:rFonts w:eastAsia="Times New Roman" w:cs="Arial"/>
          <w:bCs/>
          <w:color w:val="000000"/>
        </w:rPr>
        <w:t>MacAllister</w:t>
      </w:r>
      <w:proofErr w:type="spellEnd"/>
      <w:r w:rsidRPr="009767BF">
        <w:rPr>
          <w:rFonts w:eastAsia="Times New Roman" w:cs="Arial"/>
          <w:bCs/>
          <w:color w:val="000000"/>
        </w:rPr>
        <w:t xml:space="preserve">. Multiple Sclerosis Related Fatigue. Phys Med </w:t>
      </w:r>
      <w:proofErr w:type="spellStart"/>
      <w:r w:rsidRPr="009767BF">
        <w:rPr>
          <w:rFonts w:eastAsia="Times New Roman" w:cs="Arial"/>
          <w:bCs/>
          <w:color w:val="000000"/>
        </w:rPr>
        <w:t>Rehabil</w:t>
      </w:r>
      <w:proofErr w:type="spellEnd"/>
      <w:r w:rsidRPr="009767BF">
        <w:rPr>
          <w:rFonts w:eastAsia="Times New Roman" w:cs="Arial"/>
          <w:bCs/>
          <w:color w:val="000000"/>
        </w:rPr>
        <w:t xml:space="preserve"> </w:t>
      </w:r>
      <w:proofErr w:type="spellStart"/>
      <w:r w:rsidRPr="009767BF">
        <w:rPr>
          <w:rFonts w:eastAsia="Times New Roman" w:cs="Arial"/>
          <w:bCs/>
          <w:color w:val="000000"/>
        </w:rPr>
        <w:t>Clin</w:t>
      </w:r>
      <w:proofErr w:type="spellEnd"/>
      <w:r w:rsidRPr="009767BF">
        <w:rPr>
          <w:rFonts w:eastAsia="Times New Roman" w:cs="Arial"/>
          <w:bCs/>
          <w:color w:val="000000"/>
        </w:rPr>
        <w:t xml:space="preserve"> N Am 16 (2005) 483–502</w:t>
      </w:r>
    </w:p>
    <w:p w14:paraId="5251963A" w14:textId="77777777" w:rsidR="007B36AE" w:rsidRPr="009767BF" w:rsidRDefault="007B36AE" w:rsidP="009767BF">
      <w:pPr>
        <w:pStyle w:val="ListParagraph"/>
        <w:numPr>
          <w:ilvl w:val="0"/>
          <w:numId w:val="21"/>
        </w:numPr>
        <w:spacing w:after="0"/>
        <w:ind w:left="360"/>
        <w:outlineLvl w:val="2"/>
        <w:rPr>
          <w:rFonts w:eastAsia="Times New Roman" w:cs="Arial"/>
          <w:bCs/>
        </w:rPr>
      </w:pPr>
      <w:r w:rsidRPr="009767BF">
        <w:rPr>
          <w:rFonts w:eastAsia="Times New Roman" w:cs="Arial"/>
          <w:bCs/>
          <w:color w:val="000000"/>
        </w:rPr>
        <w:t>Hebert JR. (2011) Effects of Vestibular Rehab on MS related fatigue and upright PC. A RCT.</w:t>
      </w:r>
    </w:p>
    <w:p w14:paraId="1EFD0889" w14:textId="77777777" w:rsidR="007B36AE" w:rsidRPr="009767BF" w:rsidRDefault="007B36AE" w:rsidP="009767BF">
      <w:pPr>
        <w:pStyle w:val="ListParagraph"/>
        <w:numPr>
          <w:ilvl w:val="0"/>
          <w:numId w:val="21"/>
        </w:numPr>
        <w:spacing w:after="0"/>
        <w:ind w:left="360"/>
        <w:outlineLvl w:val="2"/>
        <w:rPr>
          <w:rFonts w:eastAsia="Times New Roman" w:cs="Arial"/>
          <w:bCs/>
        </w:rPr>
      </w:pPr>
      <w:proofErr w:type="spellStart"/>
      <w:r w:rsidRPr="009767BF">
        <w:rPr>
          <w:rFonts w:eastAsia="Times New Roman" w:cs="Arial"/>
          <w:bCs/>
          <w:color w:val="000000"/>
        </w:rPr>
        <w:t>Motl</w:t>
      </w:r>
      <w:proofErr w:type="spellEnd"/>
      <w:r w:rsidRPr="009767BF">
        <w:rPr>
          <w:rFonts w:eastAsia="Times New Roman" w:cs="Arial"/>
          <w:bCs/>
          <w:color w:val="000000"/>
        </w:rPr>
        <w:t xml:space="preserve">. RW. Benefits, safety, and prescription of Exercise in MS. </w:t>
      </w:r>
      <w:r w:rsidRPr="009767BF">
        <w:rPr>
          <w:rFonts w:eastAsia="Times New Roman" w:cs="Times New Roman"/>
        </w:rPr>
        <w:t>Expert Rev. Neurother.2014.14(12), 1429–1436</w:t>
      </w:r>
    </w:p>
    <w:p w14:paraId="6C3D44F6" w14:textId="77777777" w:rsidR="007B36AE" w:rsidRPr="007B36AE" w:rsidRDefault="007B36AE" w:rsidP="009767BF">
      <w:pPr>
        <w:pStyle w:val="ListParagraph"/>
        <w:spacing w:after="0"/>
        <w:ind w:left="0"/>
        <w:rPr>
          <w:rFonts w:cs="Arial"/>
        </w:rPr>
      </w:pPr>
    </w:p>
    <w:p w14:paraId="058B7F5E" w14:textId="77777777" w:rsidR="007B36AE" w:rsidRPr="009767BF" w:rsidRDefault="007B36AE" w:rsidP="009767BF">
      <w:pPr>
        <w:spacing w:after="0"/>
        <w:rPr>
          <w:rFonts w:cs="Arial"/>
        </w:rPr>
      </w:pPr>
      <w:r w:rsidRPr="009767BF">
        <w:rPr>
          <w:rFonts w:cs="Arial"/>
          <w:u w:val="single"/>
        </w:rPr>
        <w:t>Parkinson Disease Module</w:t>
      </w:r>
      <w:r w:rsidRPr="009767BF">
        <w:rPr>
          <w:rFonts w:cs="Arial"/>
        </w:rPr>
        <w:t>:</w:t>
      </w:r>
    </w:p>
    <w:p w14:paraId="53A1DF23" w14:textId="77777777" w:rsidR="007B36AE" w:rsidRPr="009767BF" w:rsidRDefault="007B36AE" w:rsidP="009767BF">
      <w:pPr>
        <w:pStyle w:val="ListParagraph"/>
        <w:numPr>
          <w:ilvl w:val="0"/>
          <w:numId w:val="20"/>
        </w:numPr>
        <w:spacing w:after="0"/>
        <w:rPr>
          <w:rFonts w:cs="Arial"/>
        </w:rPr>
      </w:pPr>
      <w:r w:rsidRPr="009767BF">
        <w:rPr>
          <w:rFonts w:cs="Arial"/>
        </w:rPr>
        <w:t xml:space="preserve">Van Nimwegen, M. </w:t>
      </w:r>
      <w:proofErr w:type="spellStart"/>
      <w:r w:rsidRPr="009767BF">
        <w:rPr>
          <w:rFonts w:cs="Arial"/>
        </w:rPr>
        <w:t>Speelman</w:t>
      </w:r>
      <w:proofErr w:type="spellEnd"/>
      <w:r w:rsidRPr="009767BF">
        <w:rPr>
          <w:rFonts w:cs="Arial"/>
        </w:rPr>
        <w:t xml:space="preserve"> AD. Overeem S. van de </w:t>
      </w:r>
      <w:proofErr w:type="spellStart"/>
      <w:r w:rsidRPr="009767BF">
        <w:rPr>
          <w:rFonts w:cs="Arial"/>
        </w:rPr>
        <w:t>Warrenburg</w:t>
      </w:r>
      <w:proofErr w:type="spellEnd"/>
      <w:r w:rsidRPr="009767BF">
        <w:rPr>
          <w:rFonts w:cs="Arial"/>
        </w:rPr>
        <w:t xml:space="preserve">, BP. Smulders, K. </w:t>
      </w:r>
      <w:proofErr w:type="spellStart"/>
      <w:r w:rsidRPr="009767BF">
        <w:rPr>
          <w:rFonts w:cs="Arial"/>
        </w:rPr>
        <w:t>Dontje</w:t>
      </w:r>
      <w:proofErr w:type="spellEnd"/>
      <w:r w:rsidRPr="009767BF">
        <w:rPr>
          <w:rFonts w:cs="Arial"/>
        </w:rPr>
        <w:t xml:space="preserve"> ML. </w:t>
      </w:r>
      <w:proofErr w:type="spellStart"/>
      <w:r w:rsidRPr="009767BF">
        <w:rPr>
          <w:rFonts w:cs="Arial"/>
        </w:rPr>
        <w:t>Borm</w:t>
      </w:r>
      <w:proofErr w:type="spellEnd"/>
      <w:r w:rsidRPr="009767BF">
        <w:rPr>
          <w:rFonts w:cs="Arial"/>
        </w:rPr>
        <w:t xml:space="preserve"> GF. </w:t>
      </w:r>
      <w:proofErr w:type="spellStart"/>
      <w:r w:rsidRPr="009767BF">
        <w:rPr>
          <w:rFonts w:cs="Arial"/>
        </w:rPr>
        <w:t>Backx</w:t>
      </w:r>
      <w:proofErr w:type="spellEnd"/>
      <w:r w:rsidRPr="009767BF">
        <w:rPr>
          <w:rFonts w:cs="Arial"/>
        </w:rPr>
        <w:t xml:space="preserve"> FJG. </w:t>
      </w:r>
      <w:proofErr w:type="spellStart"/>
      <w:r w:rsidRPr="009767BF">
        <w:rPr>
          <w:rFonts w:cs="Arial"/>
        </w:rPr>
        <w:t>Bloem</w:t>
      </w:r>
      <w:proofErr w:type="spellEnd"/>
      <w:r w:rsidRPr="009767BF">
        <w:rPr>
          <w:rFonts w:cs="Arial"/>
        </w:rPr>
        <w:t xml:space="preserve"> BR. </w:t>
      </w:r>
      <w:proofErr w:type="spellStart"/>
      <w:r w:rsidRPr="009767BF">
        <w:rPr>
          <w:rFonts w:cs="Arial"/>
        </w:rPr>
        <w:t>Munneke</w:t>
      </w:r>
      <w:proofErr w:type="spellEnd"/>
      <w:r w:rsidRPr="009767BF">
        <w:rPr>
          <w:rFonts w:cs="Arial"/>
        </w:rPr>
        <w:t xml:space="preserve"> M. Promotion of physical activity and fitness in sedentary patients with PD: RCT. BMJ 2013.346:1576</w:t>
      </w:r>
    </w:p>
    <w:p w14:paraId="03FA1F14" w14:textId="58329AFC" w:rsidR="007B36AE" w:rsidRPr="009767BF" w:rsidRDefault="007B36AE" w:rsidP="009767BF">
      <w:pPr>
        <w:pStyle w:val="ListParagraph"/>
        <w:numPr>
          <w:ilvl w:val="0"/>
          <w:numId w:val="20"/>
        </w:numPr>
        <w:spacing w:after="0"/>
        <w:rPr>
          <w:rFonts w:cs="Arial"/>
        </w:rPr>
      </w:pPr>
      <w:proofErr w:type="spellStart"/>
      <w:r w:rsidRPr="009767BF">
        <w:rPr>
          <w:rFonts w:eastAsia="Times New Roman" w:cs="Arial"/>
        </w:rPr>
        <w:t>Nieuwboer</w:t>
      </w:r>
      <w:proofErr w:type="spellEnd"/>
      <w:r w:rsidRPr="009767BF">
        <w:rPr>
          <w:rFonts w:eastAsia="Times New Roman" w:cs="Arial"/>
        </w:rPr>
        <w:t xml:space="preserve"> A. Rochester L. </w:t>
      </w:r>
      <w:proofErr w:type="spellStart"/>
      <w:r w:rsidRPr="009767BF">
        <w:rPr>
          <w:rFonts w:eastAsia="Times New Roman" w:cs="Arial"/>
        </w:rPr>
        <w:t>Muncks</w:t>
      </w:r>
      <w:proofErr w:type="spellEnd"/>
      <w:r w:rsidRPr="009767BF">
        <w:rPr>
          <w:rFonts w:eastAsia="Times New Roman" w:cs="Arial"/>
        </w:rPr>
        <w:t xml:space="preserve"> L. </w:t>
      </w:r>
      <w:proofErr w:type="spellStart"/>
      <w:r w:rsidRPr="009767BF">
        <w:rPr>
          <w:rFonts w:eastAsia="Times New Roman" w:cs="Arial"/>
        </w:rPr>
        <w:t>Swinnen</w:t>
      </w:r>
      <w:proofErr w:type="spellEnd"/>
      <w:r w:rsidRPr="009767BF">
        <w:rPr>
          <w:rFonts w:eastAsia="Times New Roman" w:cs="Arial"/>
        </w:rPr>
        <w:t xml:space="preserve"> SP. Motor Learning in PD: limitations to potential for rehabilitation. Parkinson’s and Related Disorders. 15S3 (2009) S53-S58</w:t>
      </w:r>
    </w:p>
    <w:p w14:paraId="2D87022E" w14:textId="008D2267" w:rsidR="007B36AE" w:rsidRPr="009767BF" w:rsidRDefault="007B36AE" w:rsidP="009767BF">
      <w:pPr>
        <w:pStyle w:val="ListParagraph"/>
        <w:numPr>
          <w:ilvl w:val="0"/>
          <w:numId w:val="20"/>
        </w:numPr>
        <w:spacing w:after="0"/>
        <w:rPr>
          <w:rFonts w:cs="Arial"/>
        </w:rPr>
      </w:pPr>
      <w:r w:rsidRPr="009767BF">
        <w:rPr>
          <w:rFonts w:eastAsia="Times New Roman" w:cs="Arial"/>
        </w:rPr>
        <w:t>Fernandez HH. Updates on the Medical management of PD. Cleveland Clinical Journal of Medicine. 79:1. 2012</w:t>
      </w:r>
    </w:p>
    <w:p w14:paraId="04D3E77A" w14:textId="30D905C6" w:rsidR="007B36AE" w:rsidRPr="009767BF" w:rsidRDefault="007B36AE" w:rsidP="009767BF">
      <w:pPr>
        <w:pStyle w:val="ListParagraph"/>
        <w:numPr>
          <w:ilvl w:val="0"/>
          <w:numId w:val="20"/>
        </w:numPr>
        <w:spacing w:after="0"/>
        <w:rPr>
          <w:rFonts w:cs="Arial"/>
        </w:rPr>
      </w:pPr>
      <w:r w:rsidRPr="009767BF">
        <w:rPr>
          <w:rFonts w:eastAsia="Times New Roman" w:cs="Arial"/>
        </w:rPr>
        <w:t xml:space="preserve">Ellis T. </w:t>
      </w:r>
      <w:proofErr w:type="spellStart"/>
      <w:r w:rsidRPr="009767BF">
        <w:rPr>
          <w:rFonts w:eastAsia="Times New Roman" w:cs="Arial"/>
        </w:rPr>
        <w:t>Motl</w:t>
      </w:r>
      <w:proofErr w:type="spellEnd"/>
      <w:r w:rsidRPr="009767BF">
        <w:rPr>
          <w:rFonts w:eastAsia="Times New Roman" w:cs="Arial"/>
        </w:rPr>
        <w:t xml:space="preserve"> RW. Physical Activity </w:t>
      </w:r>
      <w:proofErr w:type="spellStart"/>
      <w:r w:rsidRPr="009767BF">
        <w:rPr>
          <w:rFonts w:eastAsia="Times New Roman" w:cs="Arial"/>
        </w:rPr>
        <w:t>Behaviour</w:t>
      </w:r>
      <w:proofErr w:type="spellEnd"/>
      <w:r w:rsidRPr="009767BF">
        <w:rPr>
          <w:rFonts w:eastAsia="Times New Roman" w:cs="Arial"/>
        </w:rPr>
        <w:t xml:space="preserve"> Change in Persons with Neurologic Disorders: Overview and Examples from PD and MS. JNPT 2013; 00:1-6</w:t>
      </w:r>
    </w:p>
    <w:p w14:paraId="10BF3F65" w14:textId="77777777" w:rsidR="007B36AE" w:rsidRPr="007B36AE" w:rsidRDefault="007B36AE" w:rsidP="007B36AE">
      <w:pPr>
        <w:spacing w:after="0"/>
        <w:ind w:left="-360"/>
        <w:rPr>
          <w:rFonts w:cs="Arial"/>
        </w:rPr>
      </w:pPr>
    </w:p>
    <w:p w14:paraId="48A36EE7" w14:textId="77777777" w:rsidR="007B36AE" w:rsidRPr="004D6A7C" w:rsidRDefault="007B36AE" w:rsidP="004D6A7C">
      <w:pPr>
        <w:spacing w:after="0"/>
        <w:rPr>
          <w:rFonts w:cs="Arial"/>
        </w:rPr>
      </w:pPr>
      <w:r w:rsidRPr="004D6A7C">
        <w:rPr>
          <w:rFonts w:cs="Arial"/>
          <w:u w:val="single"/>
        </w:rPr>
        <w:t>Spinal Cord Injury Module</w:t>
      </w:r>
      <w:r w:rsidRPr="004D6A7C">
        <w:rPr>
          <w:rFonts w:cs="Arial"/>
        </w:rPr>
        <w:t>:</w:t>
      </w:r>
    </w:p>
    <w:p w14:paraId="40E279F8" w14:textId="77777777" w:rsidR="007B36AE" w:rsidRPr="009767BF" w:rsidRDefault="007B36AE" w:rsidP="009767BF">
      <w:pPr>
        <w:pStyle w:val="ListParagraph"/>
        <w:numPr>
          <w:ilvl w:val="0"/>
          <w:numId w:val="19"/>
        </w:numPr>
        <w:spacing w:after="0"/>
        <w:rPr>
          <w:rFonts w:cs="Arial"/>
        </w:rPr>
      </w:pPr>
      <w:r w:rsidRPr="009767BF">
        <w:rPr>
          <w:rFonts w:cs="Arial"/>
        </w:rPr>
        <w:t xml:space="preserve">O’Sullivan, SB. Schmitz, TJ. Fulk, G. Physical Rehabilitation. </w:t>
      </w:r>
      <w:r w:rsidRPr="009767BF">
        <w:rPr>
          <w:rFonts w:eastAsia="Times New Roman" w:cs="Arial"/>
        </w:rPr>
        <w:t xml:space="preserve">F.A. Davis Company; 6th edition. 2013. </w:t>
      </w:r>
      <w:proofErr w:type="spellStart"/>
      <w:r w:rsidRPr="009767BF">
        <w:rPr>
          <w:rFonts w:eastAsia="Times New Roman" w:cs="Arial"/>
        </w:rPr>
        <w:t>Pgs</w:t>
      </w:r>
      <w:proofErr w:type="spellEnd"/>
      <w:r w:rsidRPr="009767BF">
        <w:rPr>
          <w:rFonts w:eastAsia="Times New Roman" w:cs="Arial"/>
        </w:rPr>
        <w:t xml:space="preserve"> 912-950</w:t>
      </w:r>
    </w:p>
    <w:p w14:paraId="4B6E0811" w14:textId="416D672A" w:rsidR="007B36AE" w:rsidRPr="009767BF" w:rsidRDefault="00704708" w:rsidP="009767BF">
      <w:pPr>
        <w:pStyle w:val="ListParagraph"/>
        <w:numPr>
          <w:ilvl w:val="0"/>
          <w:numId w:val="19"/>
        </w:numPr>
        <w:spacing w:after="0"/>
        <w:rPr>
          <w:rFonts w:cs="Arial"/>
        </w:rPr>
      </w:pPr>
      <w:hyperlink r:id="rId9" w:tgtFrame="_blank" w:history="1">
        <w:r w:rsidR="007B36AE" w:rsidRPr="009767BF">
          <w:rPr>
            <w:rFonts w:cs="Arial"/>
          </w:rPr>
          <w:t xml:space="preserve">Maynard FM, Bracken MB, </w:t>
        </w:r>
        <w:proofErr w:type="spellStart"/>
        <w:r w:rsidR="007B36AE" w:rsidRPr="009767BF">
          <w:rPr>
            <w:rFonts w:cs="Arial"/>
          </w:rPr>
          <w:t>Creasey</w:t>
        </w:r>
        <w:proofErr w:type="spellEnd"/>
        <w:r w:rsidR="007B36AE" w:rsidRPr="009767BF">
          <w:rPr>
            <w:rFonts w:cs="Arial"/>
          </w:rPr>
          <w:t xml:space="preserve"> G et al International Standards for Neurologic and Functional Classification of Spinal Cord Injury. Spinal Cord 1997;(35):266-274</w:t>
        </w:r>
      </w:hyperlink>
    </w:p>
    <w:p w14:paraId="5738605F" w14:textId="77777777" w:rsidR="007B36AE" w:rsidRPr="009767BF" w:rsidRDefault="00704708" w:rsidP="009767BF">
      <w:pPr>
        <w:pStyle w:val="ListParagraph"/>
        <w:numPr>
          <w:ilvl w:val="0"/>
          <w:numId w:val="19"/>
        </w:numPr>
        <w:spacing w:after="0"/>
        <w:rPr>
          <w:rFonts w:cs="Arial"/>
        </w:rPr>
      </w:pPr>
      <w:hyperlink r:id="rId10" w:tgtFrame="_blank" w:history="1">
        <w:r w:rsidR="007B36AE" w:rsidRPr="009767BF">
          <w:rPr>
            <w:rFonts w:cs="Arial"/>
          </w:rPr>
          <w:t>Behrman AL et al. (2005). Locomotor training progression and outcomes after incomplete spinal cord injury. Physical Therapy, 85, 1356-1371</w:t>
        </w:r>
      </w:hyperlink>
    </w:p>
    <w:p w14:paraId="28D60171" w14:textId="77777777" w:rsidR="007B36AE" w:rsidRPr="009767BF" w:rsidRDefault="007B36AE" w:rsidP="009767BF">
      <w:pPr>
        <w:pStyle w:val="ListParagraph"/>
        <w:numPr>
          <w:ilvl w:val="0"/>
          <w:numId w:val="19"/>
        </w:numPr>
        <w:spacing w:after="0"/>
        <w:rPr>
          <w:rFonts w:cs="Arial"/>
        </w:rPr>
      </w:pPr>
      <w:proofErr w:type="spellStart"/>
      <w:r w:rsidRPr="009767BF">
        <w:rPr>
          <w:rFonts w:cs="Arial"/>
        </w:rPr>
        <w:t>SMulroy</w:t>
      </w:r>
      <w:proofErr w:type="spellEnd"/>
      <w:r w:rsidRPr="009767BF">
        <w:rPr>
          <w:rFonts w:cs="Arial"/>
        </w:rPr>
        <w:t xml:space="preserve">, Thompson L, Kemp B, et al; Strength and Optimal Movements for Painful Shoulders (STOMPS) in Chronic Spinal Cord Injury: A Randomized Controlled Trial. March 2011; Phys </w:t>
      </w:r>
      <w:proofErr w:type="spellStart"/>
      <w:r w:rsidRPr="009767BF">
        <w:rPr>
          <w:rFonts w:cs="Arial"/>
        </w:rPr>
        <w:t>Ther</w:t>
      </w:r>
      <w:proofErr w:type="spellEnd"/>
      <w:r w:rsidRPr="009767BF">
        <w:rPr>
          <w:rFonts w:cs="Arial"/>
        </w:rPr>
        <w:t>. March 2011; 91(3):1-20</w:t>
      </w:r>
    </w:p>
    <w:p w14:paraId="3502193A" w14:textId="4617C4D9" w:rsidR="007B36AE" w:rsidRPr="009767BF" w:rsidRDefault="00704708" w:rsidP="009767BF">
      <w:pPr>
        <w:pStyle w:val="ListParagraph"/>
        <w:numPr>
          <w:ilvl w:val="0"/>
          <w:numId w:val="19"/>
        </w:numPr>
        <w:spacing w:after="0"/>
        <w:rPr>
          <w:rFonts w:cs="Arial"/>
        </w:rPr>
      </w:pPr>
      <w:hyperlink r:id="rId11" w:tgtFrame="_blank" w:history="1">
        <w:proofErr w:type="spellStart"/>
        <w:r w:rsidR="007B36AE" w:rsidRPr="009767BF">
          <w:rPr>
            <w:rFonts w:cs="Arial"/>
          </w:rPr>
          <w:t>Sisti</w:t>
        </w:r>
        <w:proofErr w:type="spellEnd"/>
        <w:r w:rsidR="007B36AE" w:rsidRPr="009767BF">
          <w:rPr>
            <w:rFonts w:cs="Arial"/>
          </w:rPr>
          <w:t xml:space="preserve"> SA. 2014. Activity and Fitness in SCI: Review and Update</w:t>
        </w:r>
      </w:hyperlink>
      <w:r w:rsidR="007B36AE" w:rsidRPr="009767BF">
        <w:rPr>
          <w:rFonts w:cs="Arial"/>
        </w:rPr>
        <w:t>.</w:t>
      </w:r>
      <w:r w:rsidR="007B36AE" w:rsidRPr="009767BF">
        <w:rPr>
          <w:rFonts w:eastAsia="Times New Roman" w:cs="Times New Roman"/>
        </w:rPr>
        <w:t xml:space="preserve"> </w:t>
      </w:r>
      <w:proofErr w:type="spellStart"/>
      <w:r w:rsidR="007B36AE" w:rsidRPr="009767BF">
        <w:rPr>
          <w:rFonts w:eastAsia="Times New Roman" w:cs="Times New Roman"/>
        </w:rPr>
        <w:t>Curr</w:t>
      </w:r>
      <w:proofErr w:type="spellEnd"/>
      <w:r w:rsidR="007B36AE" w:rsidRPr="009767BF">
        <w:rPr>
          <w:rFonts w:eastAsia="Times New Roman" w:cs="Times New Roman"/>
        </w:rPr>
        <w:t xml:space="preserve"> Phys Med </w:t>
      </w:r>
      <w:proofErr w:type="spellStart"/>
      <w:r w:rsidR="007B36AE" w:rsidRPr="009767BF">
        <w:rPr>
          <w:rFonts w:eastAsia="Times New Roman" w:cs="Times New Roman"/>
        </w:rPr>
        <w:t>Rehabil</w:t>
      </w:r>
      <w:proofErr w:type="spellEnd"/>
      <w:r w:rsidR="007B36AE" w:rsidRPr="009767BF">
        <w:rPr>
          <w:rFonts w:eastAsia="Times New Roman" w:cs="Times New Roman"/>
        </w:rPr>
        <w:t xml:space="preserve"> Rep. 2:147–157</w:t>
      </w:r>
    </w:p>
    <w:p w14:paraId="7C4330E5" w14:textId="77777777" w:rsidR="009767BF" w:rsidRPr="009767BF" w:rsidRDefault="009767BF" w:rsidP="009767BF">
      <w:pPr>
        <w:pStyle w:val="ListParagraph"/>
        <w:spacing w:after="0"/>
        <w:ind w:left="360"/>
        <w:rPr>
          <w:rFonts w:cs="Arial"/>
        </w:rPr>
      </w:pPr>
    </w:p>
    <w:p w14:paraId="2C8EA35C" w14:textId="6D62E26E" w:rsidR="007B36AE" w:rsidRPr="009767BF" w:rsidRDefault="009767BF" w:rsidP="009767BF">
      <w:pPr>
        <w:spacing w:after="0"/>
        <w:rPr>
          <w:rFonts w:cs="Arial"/>
        </w:rPr>
      </w:pPr>
      <w:r w:rsidRPr="009767BF">
        <w:rPr>
          <w:rFonts w:eastAsia="Times New Roman" w:cs="Arial"/>
          <w:bCs/>
          <w:color w:val="000000"/>
          <w:u w:val="single"/>
        </w:rPr>
        <w:t xml:space="preserve">Guillain-Barre </w:t>
      </w:r>
      <w:r w:rsidR="007B36AE" w:rsidRPr="009767BF">
        <w:rPr>
          <w:rFonts w:cs="Arial"/>
          <w:u w:val="single"/>
        </w:rPr>
        <w:t>Syndrome Module</w:t>
      </w:r>
      <w:r w:rsidR="007B36AE" w:rsidRPr="009767BF">
        <w:rPr>
          <w:rFonts w:cs="Arial"/>
        </w:rPr>
        <w:t>:</w:t>
      </w:r>
    </w:p>
    <w:p w14:paraId="771DB95D" w14:textId="1D1B945F" w:rsidR="007B36AE" w:rsidRPr="009767BF" w:rsidRDefault="007B36AE" w:rsidP="009767BF">
      <w:pPr>
        <w:pStyle w:val="ListParagraph"/>
        <w:numPr>
          <w:ilvl w:val="0"/>
          <w:numId w:val="18"/>
        </w:numPr>
        <w:spacing w:after="0"/>
        <w:outlineLvl w:val="2"/>
        <w:rPr>
          <w:rFonts w:eastAsia="Times New Roman" w:cs="Arial"/>
          <w:bCs/>
        </w:rPr>
      </w:pPr>
      <w:proofErr w:type="spellStart"/>
      <w:r w:rsidRPr="009767BF">
        <w:rPr>
          <w:rFonts w:eastAsia="Times New Roman" w:cs="Arial"/>
          <w:bCs/>
          <w:color w:val="000000"/>
        </w:rPr>
        <w:lastRenderedPageBreak/>
        <w:t>Bassile</w:t>
      </w:r>
      <w:proofErr w:type="spellEnd"/>
      <w:r w:rsidRPr="009767BF">
        <w:rPr>
          <w:rFonts w:eastAsia="Times New Roman" w:cs="Arial"/>
          <w:bCs/>
          <w:color w:val="000000"/>
        </w:rPr>
        <w:t xml:space="preserve"> CC (1996). Guillain-Barre Syndrome and Exercise Guidelines. Neurology Report 20: 31-36</w:t>
      </w:r>
    </w:p>
    <w:p w14:paraId="4A5D26C9" w14:textId="77777777" w:rsidR="007B36AE" w:rsidRPr="007B36AE" w:rsidRDefault="007B36AE" w:rsidP="007B36AE">
      <w:pPr>
        <w:pStyle w:val="ListParagraph"/>
        <w:spacing w:after="0"/>
        <w:ind w:left="0"/>
        <w:rPr>
          <w:rFonts w:cs="Arial"/>
        </w:rPr>
      </w:pPr>
    </w:p>
    <w:p w14:paraId="72A5CC8D" w14:textId="2658E706" w:rsidR="007B36AE" w:rsidRPr="007B36AE" w:rsidRDefault="007B36AE" w:rsidP="007B36AE">
      <w:pPr>
        <w:spacing w:after="0"/>
        <w:rPr>
          <w:rFonts w:cs="Arial"/>
        </w:rPr>
      </w:pPr>
      <w:r w:rsidRPr="007B36AE">
        <w:rPr>
          <w:rFonts w:cs="Arial"/>
          <w:u w:val="single"/>
        </w:rPr>
        <w:t>Learning Objectives</w:t>
      </w:r>
      <w:r w:rsidRPr="007B36AE">
        <w:rPr>
          <w:rFonts w:cs="Arial"/>
        </w:rPr>
        <w:t>:</w:t>
      </w:r>
    </w:p>
    <w:p w14:paraId="24D98B73" w14:textId="77777777" w:rsidR="007B36AE" w:rsidRPr="007B36AE" w:rsidRDefault="007B36AE" w:rsidP="007B36AE">
      <w:pPr>
        <w:pStyle w:val="ListParagraph"/>
        <w:numPr>
          <w:ilvl w:val="0"/>
          <w:numId w:val="15"/>
        </w:numPr>
        <w:spacing w:after="0"/>
        <w:rPr>
          <w:rFonts w:cs="Arial"/>
        </w:rPr>
      </w:pPr>
      <w:r w:rsidRPr="007B36AE">
        <w:rPr>
          <w:rFonts w:cs="Arial"/>
        </w:rPr>
        <w:t>Apply clinical reasoning skills using the ICF and patient/client management model to a variety of diagnostic groups.</w:t>
      </w:r>
    </w:p>
    <w:p w14:paraId="48C78D0C" w14:textId="77777777" w:rsidR="007B36AE" w:rsidRPr="007B36AE" w:rsidRDefault="007B36AE" w:rsidP="007B36AE">
      <w:pPr>
        <w:pStyle w:val="ListParagraph"/>
        <w:numPr>
          <w:ilvl w:val="0"/>
          <w:numId w:val="15"/>
        </w:numPr>
        <w:spacing w:after="0"/>
        <w:rPr>
          <w:rFonts w:cs="Arial"/>
        </w:rPr>
      </w:pPr>
      <w:r w:rsidRPr="007B36AE">
        <w:rPr>
          <w:rFonts w:cs="Arial"/>
        </w:rPr>
        <w:t>Demonstrate clinical decision making skills though video analysis, case application, and interactive assessments.</w:t>
      </w:r>
    </w:p>
    <w:p w14:paraId="2A7AF022" w14:textId="040311F0" w:rsidR="007B36AE" w:rsidRPr="007B36AE" w:rsidRDefault="007B36AE" w:rsidP="007B36AE">
      <w:pPr>
        <w:pStyle w:val="ListParagraph"/>
        <w:numPr>
          <w:ilvl w:val="0"/>
          <w:numId w:val="15"/>
        </w:numPr>
        <w:spacing w:after="0"/>
        <w:rPr>
          <w:rFonts w:cs="Arial"/>
        </w:rPr>
      </w:pPr>
      <w:r>
        <w:rPr>
          <w:rFonts w:cs="Arial"/>
        </w:rPr>
        <w:t>Self-</w:t>
      </w:r>
      <w:r w:rsidRPr="007B36AE">
        <w:rPr>
          <w:rFonts w:cs="Arial"/>
        </w:rPr>
        <w:t xml:space="preserve">assess knowledge of the concepts of neurologic physical therapy practice to clarify areas of understanding or </w:t>
      </w:r>
      <w:proofErr w:type="gramStart"/>
      <w:r w:rsidRPr="007B36AE">
        <w:rPr>
          <w:rFonts w:cs="Arial"/>
        </w:rPr>
        <w:t>area’s</w:t>
      </w:r>
      <w:proofErr w:type="gramEnd"/>
      <w:r w:rsidRPr="007B36AE">
        <w:rPr>
          <w:rFonts w:cs="Arial"/>
        </w:rPr>
        <w:t xml:space="preserve"> that may need to be reinforced.</w:t>
      </w:r>
    </w:p>
    <w:p w14:paraId="2848A210" w14:textId="77777777" w:rsidR="00F4284B" w:rsidRPr="007B36AE" w:rsidRDefault="00F4284B" w:rsidP="007B36AE">
      <w:pPr>
        <w:pStyle w:val="ListParagraph"/>
        <w:spacing w:after="0"/>
        <w:ind w:left="0"/>
        <w:rPr>
          <w:rFonts w:cs="Arial"/>
        </w:rPr>
      </w:pPr>
    </w:p>
    <w:p w14:paraId="057E1A1B" w14:textId="7E23ED1A" w:rsidR="0051682E" w:rsidRPr="007B36AE" w:rsidRDefault="0051682E" w:rsidP="007B36AE">
      <w:pPr>
        <w:spacing w:after="0"/>
        <w:rPr>
          <w:rFonts w:cs="Arial"/>
        </w:rPr>
      </w:pPr>
      <w:r w:rsidRPr="007B36AE">
        <w:rPr>
          <w:rFonts w:cs="Arial"/>
          <w:u w:val="single"/>
        </w:rPr>
        <w:t>Methods of evaluation of student learning</w:t>
      </w:r>
      <w:r w:rsidR="000B0734" w:rsidRPr="007B36AE">
        <w:rPr>
          <w:rFonts w:cs="Arial"/>
        </w:rPr>
        <w:t xml:space="preserve">: </w:t>
      </w:r>
    </w:p>
    <w:p w14:paraId="2B1CEC58" w14:textId="6882D4D3" w:rsidR="002576CE" w:rsidRPr="007B36AE" w:rsidRDefault="002576CE" w:rsidP="007B36AE">
      <w:pPr>
        <w:spacing w:after="0"/>
        <w:rPr>
          <w:rFonts w:cs="Arial"/>
        </w:rPr>
      </w:pPr>
      <w:r w:rsidRPr="007B36AE">
        <w:rPr>
          <w:rFonts w:cs="Arial"/>
        </w:rPr>
        <w:t>Each module contains 10-12 questions that need to be answered by the student. If the student answers incorrectly, immediate feedback is provided as to why that answer was incorrect, more supporting information is included to reinforce the concept being questioned, and then the student is redirected back to the question and provided another attempt to answer. When the student answers correctly, immediate feedback is provided supporting the correct response based on information specific to the case to further</w:t>
      </w:r>
      <w:r w:rsidR="00107809" w:rsidRPr="007B36AE">
        <w:rPr>
          <w:rFonts w:cs="Arial"/>
        </w:rPr>
        <w:t xml:space="preserve"> reinforce learning. The student is then directed to continue in the module</w:t>
      </w:r>
      <w:r w:rsidR="00750442" w:rsidRPr="007B36AE">
        <w:rPr>
          <w:rFonts w:cs="Arial"/>
        </w:rPr>
        <w:t>.</w:t>
      </w:r>
    </w:p>
    <w:sectPr w:rsidR="002576CE" w:rsidRPr="007B36A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12D04" w14:textId="77777777" w:rsidR="00704708" w:rsidRDefault="00704708" w:rsidP="000B0734">
      <w:pPr>
        <w:spacing w:after="0" w:line="240" w:lineRule="auto"/>
      </w:pPr>
      <w:r>
        <w:separator/>
      </w:r>
    </w:p>
  </w:endnote>
  <w:endnote w:type="continuationSeparator" w:id="0">
    <w:p w14:paraId="63FB2BF3" w14:textId="77777777" w:rsidR="00704708" w:rsidRDefault="00704708"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E19B" w14:textId="77777777" w:rsidR="007B378E" w:rsidRDefault="007B378E" w:rsidP="007B378E">
    <w:pPr>
      <w:pStyle w:val="Footer"/>
      <w:jc w:val="center"/>
      <w:rPr>
        <w:i/>
        <w:sz w:val="18"/>
        <w:szCs w:val="18"/>
      </w:rPr>
    </w:pPr>
    <w:r>
      <w:rPr>
        <w:i/>
        <w:iCs/>
        <w:sz w:val="18"/>
        <w:szCs w:val="18"/>
      </w:rPr>
      <w:t>Reprinted with permission of the Academy of Neurologic Physical Therapy, Inc.</w:t>
    </w:r>
  </w:p>
  <w:p w14:paraId="2F6DD1E6" w14:textId="77777777" w:rsidR="007B378E" w:rsidRDefault="007B378E" w:rsidP="007B378E">
    <w:pPr>
      <w:pStyle w:val="Footer"/>
      <w:jc w:val="center"/>
      <w:rPr>
        <w:i/>
        <w:sz w:val="18"/>
        <w:szCs w:val="18"/>
      </w:rPr>
    </w:pPr>
    <w:r>
      <w:rPr>
        <w:i/>
        <w:sz w:val="18"/>
        <w:szCs w:val="18"/>
      </w:rPr>
      <w:t>Do not duplicate without acknowledging Learning Activity author.</w:t>
    </w:r>
  </w:p>
  <w:p w14:paraId="1E1388D8" w14:textId="3F04A1AB" w:rsidR="00F74CDB" w:rsidRPr="007B378E" w:rsidRDefault="00F74CDB" w:rsidP="007B3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D0C1" w14:textId="77777777" w:rsidR="00704708" w:rsidRDefault="00704708" w:rsidP="000B0734">
      <w:pPr>
        <w:spacing w:after="0" w:line="240" w:lineRule="auto"/>
      </w:pPr>
      <w:r>
        <w:separator/>
      </w:r>
    </w:p>
  </w:footnote>
  <w:footnote w:type="continuationSeparator" w:id="0">
    <w:p w14:paraId="40A400FC" w14:textId="77777777" w:rsidR="00704708" w:rsidRDefault="00704708"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24D374A9" w:rsidR="005A5368" w:rsidRDefault="005A5368"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D87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032BF"/>
    <w:multiLevelType w:val="hybridMultilevel"/>
    <w:tmpl w:val="F4FA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7A24"/>
    <w:multiLevelType w:val="hybridMultilevel"/>
    <w:tmpl w:val="A272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BC6"/>
    <w:multiLevelType w:val="hybridMultilevel"/>
    <w:tmpl w:val="EFE23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55F68"/>
    <w:multiLevelType w:val="hybridMultilevel"/>
    <w:tmpl w:val="C154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A249E"/>
    <w:multiLevelType w:val="hybridMultilevel"/>
    <w:tmpl w:val="02ACC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46E"/>
    <w:multiLevelType w:val="hybridMultilevel"/>
    <w:tmpl w:val="10FC0276"/>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C43A9B"/>
    <w:multiLevelType w:val="hybridMultilevel"/>
    <w:tmpl w:val="33769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75FDD"/>
    <w:multiLevelType w:val="hybridMultilevel"/>
    <w:tmpl w:val="88DE2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5103A"/>
    <w:multiLevelType w:val="hybridMultilevel"/>
    <w:tmpl w:val="C186E2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3258B0"/>
    <w:multiLevelType w:val="hybridMultilevel"/>
    <w:tmpl w:val="481A6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727F17"/>
    <w:multiLevelType w:val="hybridMultilevel"/>
    <w:tmpl w:val="C2E0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F4038"/>
    <w:multiLevelType w:val="hybridMultilevel"/>
    <w:tmpl w:val="D3424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22144"/>
    <w:multiLevelType w:val="hybridMultilevel"/>
    <w:tmpl w:val="D8F0027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712CD"/>
    <w:multiLevelType w:val="hybridMultilevel"/>
    <w:tmpl w:val="FA124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AB5CEE"/>
    <w:multiLevelType w:val="hybridMultilevel"/>
    <w:tmpl w:val="680E3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340FDB"/>
    <w:multiLevelType w:val="hybridMultilevel"/>
    <w:tmpl w:val="FCB08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9"/>
  </w:num>
  <w:num w:numId="4">
    <w:abstractNumId w:val="10"/>
  </w:num>
  <w:num w:numId="5">
    <w:abstractNumId w:val="17"/>
  </w:num>
  <w:num w:numId="6">
    <w:abstractNumId w:val="11"/>
  </w:num>
  <w:num w:numId="7">
    <w:abstractNumId w:val="6"/>
  </w:num>
  <w:num w:numId="8">
    <w:abstractNumId w:val="2"/>
  </w:num>
  <w:num w:numId="9">
    <w:abstractNumId w:val="7"/>
  </w:num>
  <w:num w:numId="10">
    <w:abstractNumId w:val="13"/>
  </w:num>
  <w:num w:numId="11">
    <w:abstractNumId w:val="21"/>
  </w:num>
  <w:num w:numId="12">
    <w:abstractNumId w:val="0"/>
  </w:num>
  <w:num w:numId="13">
    <w:abstractNumId w:val="18"/>
  </w:num>
  <w:num w:numId="14">
    <w:abstractNumId w:val="12"/>
  </w:num>
  <w:num w:numId="15">
    <w:abstractNumId w:val="22"/>
  </w:num>
  <w:num w:numId="16">
    <w:abstractNumId w:val="15"/>
  </w:num>
  <w:num w:numId="17">
    <w:abstractNumId w:val="4"/>
  </w:num>
  <w:num w:numId="18">
    <w:abstractNumId w:val="1"/>
  </w:num>
  <w:num w:numId="19">
    <w:abstractNumId w:val="20"/>
  </w:num>
  <w:num w:numId="20">
    <w:abstractNumId w:val="16"/>
  </w:num>
  <w:num w:numId="21">
    <w:abstractNumId w:val="5"/>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9476D"/>
    <w:rsid w:val="000B0734"/>
    <w:rsid w:val="000C6DD7"/>
    <w:rsid w:val="001054A5"/>
    <w:rsid w:val="00107809"/>
    <w:rsid w:val="00131345"/>
    <w:rsid w:val="00155254"/>
    <w:rsid w:val="001559E2"/>
    <w:rsid w:val="0016383E"/>
    <w:rsid w:val="001922A3"/>
    <w:rsid w:val="00197ED0"/>
    <w:rsid w:val="002357A8"/>
    <w:rsid w:val="002544FB"/>
    <w:rsid w:val="002576CE"/>
    <w:rsid w:val="0028561C"/>
    <w:rsid w:val="00285F87"/>
    <w:rsid w:val="002B5294"/>
    <w:rsid w:val="003870C8"/>
    <w:rsid w:val="00401D22"/>
    <w:rsid w:val="00412308"/>
    <w:rsid w:val="00456D0C"/>
    <w:rsid w:val="004B66B6"/>
    <w:rsid w:val="004D6A7C"/>
    <w:rsid w:val="0051682E"/>
    <w:rsid w:val="005238A5"/>
    <w:rsid w:val="00594CEF"/>
    <w:rsid w:val="005A5368"/>
    <w:rsid w:val="005C3909"/>
    <w:rsid w:val="005E495C"/>
    <w:rsid w:val="005F3B05"/>
    <w:rsid w:val="00633A23"/>
    <w:rsid w:val="006552E6"/>
    <w:rsid w:val="0067164D"/>
    <w:rsid w:val="00704708"/>
    <w:rsid w:val="00715C13"/>
    <w:rsid w:val="00750442"/>
    <w:rsid w:val="007840D7"/>
    <w:rsid w:val="007B36AE"/>
    <w:rsid w:val="007B378E"/>
    <w:rsid w:val="007C2151"/>
    <w:rsid w:val="007D1606"/>
    <w:rsid w:val="0083319A"/>
    <w:rsid w:val="00866F5D"/>
    <w:rsid w:val="008760AC"/>
    <w:rsid w:val="00882976"/>
    <w:rsid w:val="008B51ED"/>
    <w:rsid w:val="008E738E"/>
    <w:rsid w:val="00904C55"/>
    <w:rsid w:val="009767BF"/>
    <w:rsid w:val="009836E2"/>
    <w:rsid w:val="00997537"/>
    <w:rsid w:val="009A7909"/>
    <w:rsid w:val="009E628E"/>
    <w:rsid w:val="00A333DF"/>
    <w:rsid w:val="00A817FB"/>
    <w:rsid w:val="00A920F5"/>
    <w:rsid w:val="00AA4B5E"/>
    <w:rsid w:val="00AA691B"/>
    <w:rsid w:val="00AA6A79"/>
    <w:rsid w:val="00AC66A9"/>
    <w:rsid w:val="00AD77B5"/>
    <w:rsid w:val="00B3307F"/>
    <w:rsid w:val="00BE2155"/>
    <w:rsid w:val="00CC5051"/>
    <w:rsid w:val="00D34731"/>
    <w:rsid w:val="00D647EB"/>
    <w:rsid w:val="00D65D58"/>
    <w:rsid w:val="00DB7430"/>
    <w:rsid w:val="00E0009C"/>
    <w:rsid w:val="00E05FB6"/>
    <w:rsid w:val="00E94C6F"/>
    <w:rsid w:val="00EA27EE"/>
    <w:rsid w:val="00EB1753"/>
    <w:rsid w:val="00EC4941"/>
    <w:rsid w:val="00F4284B"/>
    <w:rsid w:val="00F53371"/>
    <w:rsid w:val="00F54A38"/>
    <w:rsid w:val="00F60BE5"/>
    <w:rsid w:val="00F74CDB"/>
    <w:rsid w:val="00F8378C"/>
    <w:rsid w:val="00FC3BA0"/>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3">
    <w:name w:val="heading 3"/>
    <w:basedOn w:val="Normal"/>
    <w:link w:val="Heading3Char"/>
    <w:uiPriority w:val="9"/>
    <w:qFormat/>
    <w:rsid w:val="005C390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EC4941"/>
    <w:rPr>
      <w:color w:val="0563C1" w:themeColor="hyperlink"/>
      <w:u w:val="single"/>
    </w:rPr>
  </w:style>
  <w:style w:type="character" w:customStyle="1" w:styleId="Heading3Char">
    <w:name w:val="Heading 3 Char"/>
    <w:basedOn w:val="DefaultParagraphFont"/>
    <w:link w:val="Heading3"/>
    <w:uiPriority w:val="9"/>
    <w:rsid w:val="005C3909"/>
    <w:rPr>
      <w:rFonts w:ascii="Times" w:hAnsi="Times"/>
      <w:b/>
      <w:bCs/>
      <w:sz w:val="27"/>
      <w:szCs w:val="27"/>
    </w:rPr>
  </w:style>
  <w:style w:type="character" w:styleId="FollowedHyperlink">
    <w:name w:val="FollowedHyperlink"/>
    <w:basedOn w:val="DefaultParagraphFont"/>
    <w:uiPriority w:val="99"/>
    <w:semiHidden/>
    <w:unhideWhenUsed/>
    <w:rsid w:val="005C3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2551">
      <w:bodyDiv w:val="1"/>
      <w:marLeft w:val="0"/>
      <w:marRight w:val="0"/>
      <w:marTop w:val="0"/>
      <w:marBottom w:val="0"/>
      <w:divBdr>
        <w:top w:val="none" w:sz="0" w:space="0" w:color="auto"/>
        <w:left w:val="none" w:sz="0" w:space="0" w:color="auto"/>
        <w:bottom w:val="none" w:sz="0" w:space="0" w:color="auto"/>
        <w:right w:val="none" w:sz="0" w:space="0" w:color="auto"/>
      </w:divBdr>
    </w:div>
    <w:div w:id="361978589">
      <w:bodyDiv w:val="1"/>
      <w:marLeft w:val="0"/>
      <w:marRight w:val="0"/>
      <w:marTop w:val="0"/>
      <w:marBottom w:val="0"/>
      <w:divBdr>
        <w:top w:val="none" w:sz="0" w:space="0" w:color="auto"/>
        <w:left w:val="none" w:sz="0" w:space="0" w:color="auto"/>
        <w:bottom w:val="none" w:sz="0" w:space="0" w:color="auto"/>
        <w:right w:val="none" w:sz="0" w:space="0" w:color="auto"/>
      </w:divBdr>
      <w:divsChild>
        <w:div w:id="2100247846">
          <w:marLeft w:val="0"/>
          <w:marRight w:val="0"/>
          <w:marTop w:val="0"/>
          <w:marBottom w:val="0"/>
          <w:divBdr>
            <w:top w:val="none" w:sz="0" w:space="0" w:color="auto"/>
            <w:left w:val="none" w:sz="0" w:space="0" w:color="auto"/>
            <w:bottom w:val="none" w:sz="0" w:space="0" w:color="auto"/>
            <w:right w:val="none" w:sz="0" w:space="0" w:color="auto"/>
          </w:divBdr>
        </w:div>
        <w:div w:id="1958637847">
          <w:marLeft w:val="0"/>
          <w:marRight w:val="0"/>
          <w:marTop w:val="0"/>
          <w:marBottom w:val="0"/>
          <w:divBdr>
            <w:top w:val="none" w:sz="0" w:space="0" w:color="auto"/>
            <w:left w:val="none" w:sz="0" w:space="0" w:color="auto"/>
            <w:bottom w:val="none" w:sz="0" w:space="0" w:color="auto"/>
            <w:right w:val="none" w:sz="0" w:space="0" w:color="auto"/>
          </w:divBdr>
        </w:div>
        <w:div w:id="414937934">
          <w:marLeft w:val="0"/>
          <w:marRight w:val="0"/>
          <w:marTop w:val="0"/>
          <w:marBottom w:val="0"/>
          <w:divBdr>
            <w:top w:val="none" w:sz="0" w:space="0" w:color="auto"/>
            <w:left w:val="none" w:sz="0" w:space="0" w:color="auto"/>
            <w:bottom w:val="none" w:sz="0" w:space="0" w:color="auto"/>
            <w:right w:val="none" w:sz="0" w:space="0" w:color="auto"/>
          </w:divBdr>
        </w:div>
        <w:div w:id="553590703">
          <w:marLeft w:val="0"/>
          <w:marRight w:val="0"/>
          <w:marTop w:val="0"/>
          <w:marBottom w:val="0"/>
          <w:divBdr>
            <w:top w:val="none" w:sz="0" w:space="0" w:color="auto"/>
            <w:left w:val="none" w:sz="0" w:space="0" w:color="auto"/>
            <w:bottom w:val="none" w:sz="0" w:space="0" w:color="auto"/>
            <w:right w:val="none" w:sz="0" w:space="0" w:color="auto"/>
          </w:divBdr>
        </w:div>
      </w:divsChild>
    </w:div>
    <w:div w:id="444810337">
      <w:bodyDiv w:val="1"/>
      <w:marLeft w:val="0"/>
      <w:marRight w:val="0"/>
      <w:marTop w:val="0"/>
      <w:marBottom w:val="0"/>
      <w:divBdr>
        <w:top w:val="none" w:sz="0" w:space="0" w:color="auto"/>
        <w:left w:val="none" w:sz="0" w:space="0" w:color="auto"/>
        <w:bottom w:val="none" w:sz="0" w:space="0" w:color="auto"/>
        <w:right w:val="none" w:sz="0" w:space="0" w:color="auto"/>
      </w:divBdr>
      <w:divsChild>
        <w:div w:id="81070747">
          <w:marLeft w:val="0"/>
          <w:marRight w:val="0"/>
          <w:marTop w:val="0"/>
          <w:marBottom w:val="0"/>
          <w:divBdr>
            <w:top w:val="none" w:sz="0" w:space="0" w:color="auto"/>
            <w:left w:val="none" w:sz="0" w:space="0" w:color="auto"/>
            <w:bottom w:val="none" w:sz="0" w:space="0" w:color="auto"/>
            <w:right w:val="none" w:sz="0" w:space="0" w:color="auto"/>
          </w:divBdr>
        </w:div>
        <w:div w:id="1769155694">
          <w:marLeft w:val="0"/>
          <w:marRight w:val="0"/>
          <w:marTop w:val="0"/>
          <w:marBottom w:val="0"/>
          <w:divBdr>
            <w:top w:val="none" w:sz="0" w:space="0" w:color="auto"/>
            <w:left w:val="none" w:sz="0" w:space="0" w:color="auto"/>
            <w:bottom w:val="none" w:sz="0" w:space="0" w:color="auto"/>
            <w:right w:val="none" w:sz="0" w:space="0" w:color="auto"/>
          </w:divBdr>
        </w:div>
      </w:divsChild>
    </w:div>
    <w:div w:id="451750588">
      <w:bodyDiv w:val="1"/>
      <w:marLeft w:val="0"/>
      <w:marRight w:val="0"/>
      <w:marTop w:val="0"/>
      <w:marBottom w:val="0"/>
      <w:divBdr>
        <w:top w:val="none" w:sz="0" w:space="0" w:color="auto"/>
        <w:left w:val="none" w:sz="0" w:space="0" w:color="auto"/>
        <w:bottom w:val="none" w:sz="0" w:space="0" w:color="auto"/>
        <w:right w:val="none" w:sz="0" w:space="0" w:color="auto"/>
      </w:divBdr>
      <w:divsChild>
        <w:div w:id="767232272">
          <w:marLeft w:val="0"/>
          <w:marRight w:val="0"/>
          <w:marTop w:val="0"/>
          <w:marBottom w:val="0"/>
          <w:divBdr>
            <w:top w:val="none" w:sz="0" w:space="0" w:color="auto"/>
            <w:left w:val="none" w:sz="0" w:space="0" w:color="auto"/>
            <w:bottom w:val="none" w:sz="0" w:space="0" w:color="auto"/>
            <w:right w:val="none" w:sz="0" w:space="0" w:color="auto"/>
          </w:divBdr>
        </w:div>
        <w:div w:id="1209991677">
          <w:marLeft w:val="0"/>
          <w:marRight w:val="0"/>
          <w:marTop w:val="0"/>
          <w:marBottom w:val="0"/>
          <w:divBdr>
            <w:top w:val="none" w:sz="0" w:space="0" w:color="auto"/>
            <w:left w:val="none" w:sz="0" w:space="0" w:color="auto"/>
            <w:bottom w:val="none" w:sz="0" w:space="0" w:color="auto"/>
            <w:right w:val="none" w:sz="0" w:space="0" w:color="auto"/>
          </w:divBdr>
        </w:div>
        <w:div w:id="1616056418">
          <w:marLeft w:val="0"/>
          <w:marRight w:val="0"/>
          <w:marTop w:val="0"/>
          <w:marBottom w:val="0"/>
          <w:divBdr>
            <w:top w:val="none" w:sz="0" w:space="0" w:color="auto"/>
            <w:left w:val="none" w:sz="0" w:space="0" w:color="auto"/>
            <w:bottom w:val="none" w:sz="0" w:space="0" w:color="auto"/>
            <w:right w:val="none" w:sz="0" w:space="0" w:color="auto"/>
          </w:divBdr>
        </w:div>
      </w:divsChild>
    </w:div>
    <w:div w:id="508181540">
      <w:bodyDiv w:val="1"/>
      <w:marLeft w:val="0"/>
      <w:marRight w:val="0"/>
      <w:marTop w:val="0"/>
      <w:marBottom w:val="0"/>
      <w:divBdr>
        <w:top w:val="none" w:sz="0" w:space="0" w:color="auto"/>
        <w:left w:val="none" w:sz="0" w:space="0" w:color="auto"/>
        <w:bottom w:val="none" w:sz="0" w:space="0" w:color="auto"/>
        <w:right w:val="none" w:sz="0" w:space="0" w:color="auto"/>
      </w:divBdr>
      <w:divsChild>
        <w:div w:id="942882669">
          <w:marLeft w:val="0"/>
          <w:marRight w:val="0"/>
          <w:marTop w:val="0"/>
          <w:marBottom w:val="0"/>
          <w:divBdr>
            <w:top w:val="none" w:sz="0" w:space="0" w:color="auto"/>
            <w:left w:val="none" w:sz="0" w:space="0" w:color="auto"/>
            <w:bottom w:val="none" w:sz="0" w:space="0" w:color="auto"/>
            <w:right w:val="none" w:sz="0" w:space="0" w:color="auto"/>
          </w:divBdr>
        </w:div>
        <w:div w:id="1178278045">
          <w:marLeft w:val="0"/>
          <w:marRight w:val="0"/>
          <w:marTop w:val="0"/>
          <w:marBottom w:val="0"/>
          <w:divBdr>
            <w:top w:val="none" w:sz="0" w:space="0" w:color="auto"/>
            <w:left w:val="none" w:sz="0" w:space="0" w:color="auto"/>
            <w:bottom w:val="none" w:sz="0" w:space="0" w:color="auto"/>
            <w:right w:val="none" w:sz="0" w:space="0" w:color="auto"/>
          </w:divBdr>
        </w:div>
        <w:div w:id="1595941043">
          <w:marLeft w:val="0"/>
          <w:marRight w:val="0"/>
          <w:marTop w:val="0"/>
          <w:marBottom w:val="0"/>
          <w:divBdr>
            <w:top w:val="none" w:sz="0" w:space="0" w:color="auto"/>
            <w:left w:val="none" w:sz="0" w:space="0" w:color="auto"/>
            <w:bottom w:val="none" w:sz="0" w:space="0" w:color="auto"/>
            <w:right w:val="none" w:sz="0" w:space="0" w:color="auto"/>
          </w:divBdr>
        </w:div>
        <w:div w:id="2128352391">
          <w:marLeft w:val="0"/>
          <w:marRight w:val="0"/>
          <w:marTop w:val="0"/>
          <w:marBottom w:val="0"/>
          <w:divBdr>
            <w:top w:val="none" w:sz="0" w:space="0" w:color="auto"/>
            <w:left w:val="none" w:sz="0" w:space="0" w:color="auto"/>
            <w:bottom w:val="none" w:sz="0" w:space="0" w:color="auto"/>
            <w:right w:val="none" w:sz="0" w:space="0" w:color="auto"/>
          </w:divBdr>
        </w:div>
        <w:div w:id="2045405788">
          <w:marLeft w:val="0"/>
          <w:marRight w:val="0"/>
          <w:marTop w:val="0"/>
          <w:marBottom w:val="0"/>
          <w:divBdr>
            <w:top w:val="none" w:sz="0" w:space="0" w:color="auto"/>
            <w:left w:val="none" w:sz="0" w:space="0" w:color="auto"/>
            <w:bottom w:val="none" w:sz="0" w:space="0" w:color="auto"/>
            <w:right w:val="none" w:sz="0" w:space="0" w:color="auto"/>
          </w:divBdr>
        </w:div>
        <w:div w:id="2082364940">
          <w:marLeft w:val="0"/>
          <w:marRight w:val="0"/>
          <w:marTop w:val="0"/>
          <w:marBottom w:val="0"/>
          <w:divBdr>
            <w:top w:val="none" w:sz="0" w:space="0" w:color="auto"/>
            <w:left w:val="none" w:sz="0" w:space="0" w:color="auto"/>
            <w:bottom w:val="none" w:sz="0" w:space="0" w:color="auto"/>
            <w:right w:val="none" w:sz="0" w:space="0" w:color="auto"/>
          </w:divBdr>
        </w:div>
        <w:div w:id="449515645">
          <w:marLeft w:val="0"/>
          <w:marRight w:val="0"/>
          <w:marTop w:val="0"/>
          <w:marBottom w:val="0"/>
          <w:divBdr>
            <w:top w:val="none" w:sz="0" w:space="0" w:color="auto"/>
            <w:left w:val="none" w:sz="0" w:space="0" w:color="auto"/>
            <w:bottom w:val="none" w:sz="0" w:space="0" w:color="auto"/>
            <w:right w:val="none" w:sz="0" w:space="0" w:color="auto"/>
          </w:divBdr>
        </w:div>
      </w:divsChild>
    </w:div>
    <w:div w:id="518465943">
      <w:bodyDiv w:val="1"/>
      <w:marLeft w:val="0"/>
      <w:marRight w:val="0"/>
      <w:marTop w:val="0"/>
      <w:marBottom w:val="0"/>
      <w:divBdr>
        <w:top w:val="none" w:sz="0" w:space="0" w:color="auto"/>
        <w:left w:val="none" w:sz="0" w:space="0" w:color="auto"/>
        <w:bottom w:val="none" w:sz="0" w:space="0" w:color="auto"/>
        <w:right w:val="none" w:sz="0" w:space="0" w:color="auto"/>
      </w:divBdr>
      <w:divsChild>
        <w:div w:id="1944219919">
          <w:marLeft w:val="0"/>
          <w:marRight w:val="0"/>
          <w:marTop w:val="0"/>
          <w:marBottom w:val="0"/>
          <w:divBdr>
            <w:top w:val="none" w:sz="0" w:space="0" w:color="auto"/>
            <w:left w:val="none" w:sz="0" w:space="0" w:color="auto"/>
            <w:bottom w:val="none" w:sz="0" w:space="0" w:color="auto"/>
            <w:right w:val="none" w:sz="0" w:space="0" w:color="auto"/>
          </w:divBdr>
        </w:div>
        <w:div w:id="1773548375">
          <w:marLeft w:val="0"/>
          <w:marRight w:val="0"/>
          <w:marTop w:val="0"/>
          <w:marBottom w:val="0"/>
          <w:divBdr>
            <w:top w:val="none" w:sz="0" w:space="0" w:color="auto"/>
            <w:left w:val="none" w:sz="0" w:space="0" w:color="auto"/>
            <w:bottom w:val="none" w:sz="0" w:space="0" w:color="auto"/>
            <w:right w:val="none" w:sz="0" w:space="0" w:color="auto"/>
          </w:divBdr>
        </w:div>
      </w:divsChild>
    </w:div>
    <w:div w:id="545217813">
      <w:bodyDiv w:val="1"/>
      <w:marLeft w:val="0"/>
      <w:marRight w:val="0"/>
      <w:marTop w:val="0"/>
      <w:marBottom w:val="0"/>
      <w:divBdr>
        <w:top w:val="none" w:sz="0" w:space="0" w:color="auto"/>
        <w:left w:val="none" w:sz="0" w:space="0" w:color="auto"/>
        <w:bottom w:val="none" w:sz="0" w:space="0" w:color="auto"/>
        <w:right w:val="none" w:sz="0" w:space="0" w:color="auto"/>
      </w:divBdr>
      <w:divsChild>
        <w:div w:id="2026324770">
          <w:marLeft w:val="0"/>
          <w:marRight w:val="0"/>
          <w:marTop w:val="0"/>
          <w:marBottom w:val="0"/>
          <w:divBdr>
            <w:top w:val="none" w:sz="0" w:space="0" w:color="auto"/>
            <w:left w:val="none" w:sz="0" w:space="0" w:color="auto"/>
            <w:bottom w:val="none" w:sz="0" w:space="0" w:color="auto"/>
            <w:right w:val="none" w:sz="0" w:space="0" w:color="auto"/>
          </w:divBdr>
        </w:div>
        <w:div w:id="290406561">
          <w:marLeft w:val="0"/>
          <w:marRight w:val="0"/>
          <w:marTop w:val="0"/>
          <w:marBottom w:val="0"/>
          <w:divBdr>
            <w:top w:val="none" w:sz="0" w:space="0" w:color="auto"/>
            <w:left w:val="none" w:sz="0" w:space="0" w:color="auto"/>
            <w:bottom w:val="none" w:sz="0" w:space="0" w:color="auto"/>
            <w:right w:val="none" w:sz="0" w:space="0" w:color="auto"/>
          </w:divBdr>
        </w:div>
        <w:div w:id="2091191390">
          <w:marLeft w:val="0"/>
          <w:marRight w:val="0"/>
          <w:marTop w:val="0"/>
          <w:marBottom w:val="0"/>
          <w:divBdr>
            <w:top w:val="none" w:sz="0" w:space="0" w:color="auto"/>
            <w:left w:val="none" w:sz="0" w:space="0" w:color="auto"/>
            <w:bottom w:val="none" w:sz="0" w:space="0" w:color="auto"/>
            <w:right w:val="none" w:sz="0" w:space="0" w:color="auto"/>
          </w:divBdr>
        </w:div>
        <w:div w:id="2017993391">
          <w:marLeft w:val="0"/>
          <w:marRight w:val="0"/>
          <w:marTop w:val="0"/>
          <w:marBottom w:val="0"/>
          <w:divBdr>
            <w:top w:val="none" w:sz="0" w:space="0" w:color="auto"/>
            <w:left w:val="none" w:sz="0" w:space="0" w:color="auto"/>
            <w:bottom w:val="none" w:sz="0" w:space="0" w:color="auto"/>
            <w:right w:val="none" w:sz="0" w:space="0" w:color="auto"/>
          </w:divBdr>
        </w:div>
      </w:divsChild>
    </w:div>
    <w:div w:id="580674223">
      <w:bodyDiv w:val="1"/>
      <w:marLeft w:val="0"/>
      <w:marRight w:val="0"/>
      <w:marTop w:val="0"/>
      <w:marBottom w:val="0"/>
      <w:divBdr>
        <w:top w:val="none" w:sz="0" w:space="0" w:color="auto"/>
        <w:left w:val="none" w:sz="0" w:space="0" w:color="auto"/>
        <w:bottom w:val="none" w:sz="0" w:space="0" w:color="auto"/>
        <w:right w:val="none" w:sz="0" w:space="0" w:color="auto"/>
      </w:divBdr>
      <w:divsChild>
        <w:div w:id="17851614">
          <w:marLeft w:val="0"/>
          <w:marRight w:val="0"/>
          <w:marTop w:val="0"/>
          <w:marBottom w:val="0"/>
          <w:divBdr>
            <w:top w:val="none" w:sz="0" w:space="0" w:color="auto"/>
            <w:left w:val="none" w:sz="0" w:space="0" w:color="auto"/>
            <w:bottom w:val="none" w:sz="0" w:space="0" w:color="auto"/>
            <w:right w:val="none" w:sz="0" w:space="0" w:color="auto"/>
          </w:divBdr>
        </w:div>
        <w:div w:id="928999956">
          <w:marLeft w:val="0"/>
          <w:marRight w:val="0"/>
          <w:marTop w:val="0"/>
          <w:marBottom w:val="0"/>
          <w:divBdr>
            <w:top w:val="none" w:sz="0" w:space="0" w:color="auto"/>
            <w:left w:val="none" w:sz="0" w:space="0" w:color="auto"/>
            <w:bottom w:val="none" w:sz="0" w:space="0" w:color="auto"/>
            <w:right w:val="none" w:sz="0" w:space="0" w:color="auto"/>
          </w:divBdr>
        </w:div>
      </w:divsChild>
    </w:div>
    <w:div w:id="618993491">
      <w:bodyDiv w:val="1"/>
      <w:marLeft w:val="0"/>
      <w:marRight w:val="0"/>
      <w:marTop w:val="0"/>
      <w:marBottom w:val="0"/>
      <w:divBdr>
        <w:top w:val="none" w:sz="0" w:space="0" w:color="auto"/>
        <w:left w:val="none" w:sz="0" w:space="0" w:color="auto"/>
        <w:bottom w:val="none" w:sz="0" w:space="0" w:color="auto"/>
        <w:right w:val="none" w:sz="0" w:space="0" w:color="auto"/>
      </w:divBdr>
    </w:div>
    <w:div w:id="676467276">
      <w:bodyDiv w:val="1"/>
      <w:marLeft w:val="0"/>
      <w:marRight w:val="0"/>
      <w:marTop w:val="0"/>
      <w:marBottom w:val="0"/>
      <w:divBdr>
        <w:top w:val="none" w:sz="0" w:space="0" w:color="auto"/>
        <w:left w:val="none" w:sz="0" w:space="0" w:color="auto"/>
        <w:bottom w:val="none" w:sz="0" w:space="0" w:color="auto"/>
        <w:right w:val="none" w:sz="0" w:space="0" w:color="auto"/>
      </w:divBdr>
      <w:divsChild>
        <w:div w:id="519314903">
          <w:marLeft w:val="0"/>
          <w:marRight w:val="0"/>
          <w:marTop w:val="0"/>
          <w:marBottom w:val="0"/>
          <w:divBdr>
            <w:top w:val="none" w:sz="0" w:space="0" w:color="auto"/>
            <w:left w:val="none" w:sz="0" w:space="0" w:color="auto"/>
            <w:bottom w:val="none" w:sz="0" w:space="0" w:color="auto"/>
            <w:right w:val="none" w:sz="0" w:space="0" w:color="auto"/>
          </w:divBdr>
        </w:div>
        <w:div w:id="1417097772">
          <w:marLeft w:val="0"/>
          <w:marRight w:val="0"/>
          <w:marTop w:val="0"/>
          <w:marBottom w:val="0"/>
          <w:divBdr>
            <w:top w:val="none" w:sz="0" w:space="0" w:color="auto"/>
            <w:left w:val="none" w:sz="0" w:space="0" w:color="auto"/>
            <w:bottom w:val="none" w:sz="0" w:space="0" w:color="auto"/>
            <w:right w:val="none" w:sz="0" w:space="0" w:color="auto"/>
          </w:divBdr>
        </w:div>
        <w:div w:id="1199243607">
          <w:marLeft w:val="0"/>
          <w:marRight w:val="0"/>
          <w:marTop w:val="0"/>
          <w:marBottom w:val="0"/>
          <w:divBdr>
            <w:top w:val="none" w:sz="0" w:space="0" w:color="auto"/>
            <w:left w:val="none" w:sz="0" w:space="0" w:color="auto"/>
            <w:bottom w:val="none" w:sz="0" w:space="0" w:color="auto"/>
            <w:right w:val="none" w:sz="0" w:space="0" w:color="auto"/>
          </w:divBdr>
        </w:div>
        <w:div w:id="1868369798">
          <w:marLeft w:val="0"/>
          <w:marRight w:val="0"/>
          <w:marTop w:val="0"/>
          <w:marBottom w:val="0"/>
          <w:divBdr>
            <w:top w:val="none" w:sz="0" w:space="0" w:color="auto"/>
            <w:left w:val="none" w:sz="0" w:space="0" w:color="auto"/>
            <w:bottom w:val="none" w:sz="0" w:space="0" w:color="auto"/>
            <w:right w:val="none" w:sz="0" w:space="0" w:color="auto"/>
          </w:divBdr>
        </w:div>
        <w:div w:id="478695383">
          <w:marLeft w:val="0"/>
          <w:marRight w:val="0"/>
          <w:marTop w:val="0"/>
          <w:marBottom w:val="0"/>
          <w:divBdr>
            <w:top w:val="none" w:sz="0" w:space="0" w:color="auto"/>
            <w:left w:val="none" w:sz="0" w:space="0" w:color="auto"/>
            <w:bottom w:val="none" w:sz="0" w:space="0" w:color="auto"/>
            <w:right w:val="none" w:sz="0" w:space="0" w:color="auto"/>
          </w:divBdr>
        </w:div>
        <w:div w:id="100420808">
          <w:marLeft w:val="0"/>
          <w:marRight w:val="0"/>
          <w:marTop w:val="0"/>
          <w:marBottom w:val="0"/>
          <w:divBdr>
            <w:top w:val="none" w:sz="0" w:space="0" w:color="auto"/>
            <w:left w:val="none" w:sz="0" w:space="0" w:color="auto"/>
            <w:bottom w:val="none" w:sz="0" w:space="0" w:color="auto"/>
            <w:right w:val="none" w:sz="0" w:space="0" w:color="auto"/>
          </w:divBdr>
        </w:div>
        <w:div w:id="796264102">
          <w:marLeft w:val="0"/>
          <w:marRight w:val="0"/>
          <w:marTop w:val="0"/>
          <w:marBottom w:val="0"/>
          <w:divBdr>
            <w:top w:val="none" w:sz="0" w:space="0" w:color="auto"/>
            <w:left w:val="none" w:sz="0" w:space="0" w:color="auto"/>
            <w:bottom w:val="none" w:sz="0" w:space="0" w:color="auto"/>
            <w:right w:val="none" w:sz="0" w:space="0" w:color="auto"/>
          </w:divBdr>
        </w:div>
      </w:divsChild>
    </w:div>
    <w:div w:id="685405039">
      <w:bodyDiv w:val="1"/>
      <w:marLeft w:val="0"/>
      <w:marRight w:val="0"/>
      <w:marTop w:val="0"/>
      <w:marBottom w:val="0"/>
      <w:divBdr>
        <w:top w:val="none" w:sz="0" w:space="0" w:color="auto"/>
        <w:left w:val="none" w:sz="0" w:space="0" w:color="auto"/>
        <w:bottom w:val="none" w:sz="0" w:space="0" w:color="auto"/>
        <w:right w:val="none" w:sz="0" w:space="0" w:color="auto"/>
      </w:divBdr>
    </w:div>
    <w:div w:id="867180790">
      <w:bodyDiv w:val="1"/>
      <w:marLeft w:val="0"/>
      <w:marRight w:val="0"/>
      <w:marTop w:val="0"/>
      <w:marBottom w:val="0"/>
      <w:divBdr>
        <w:top w:val="none" w:sz="0" w:space="0" w:color="auto"/>
        <w:left w:val="none" w:sz="0" w:space="0" w:color="auto"/>
        <w:bottom w:val="none" w:sz="0" w:space="0" w:color="auto"/>
        <w:right w:val="none" w:sz="0" w:space="0" w:color="auto"/>
      </w:divBdr>
    </w:div>
    <w:div w:id="931545149">
      <w:bodyDiv w:val="1"/>
      <w:marLeft w:val="0"/>
      <w:marRight w:val="0"/>
      <w:marTop w:val="0"/>
      <w:marBottom w:val="0"/>
      <w:divBdr>
        <w:top w:val="none" w:sz="0" w:space="0" w:color="auto"/>
        <w:left w:val="none" w:sz="0" w:space="0" w:color="auto"/>
        <w:bottom w:val="none" w:sz="0" w:space="0" w:color="auto"/>
        <w:right w:val="none" w:sz="0" w:space="0" w:color="auto"/>
      </w:divBdr>
      <w:divsChild>
        <w:div w:id="6835269">
          <w:marLeft w:val="0"/>
          <w:marRight w:val="0"/>
          <w:marTop w:val="0"/>
          <w:marBottom w:val="0"/>
          <w:divBdr>
            <w:top w:val="none" w:sz="0" w:space="0" w:color="auto"/>
            <w:left w:val="none" w:sz="0" w:space="0" w:color="auto"/>
            <w:bottom w:val="none" w:sz="0" w:space="0" w:color="auto"/>
            <w:right w:val="none" w:sz="0" w:space="0" w:color="auto"/>
          </w:divBdr>
        </w:div>
        <w:div w:id="161627121">
          <w:marLeft w:val="0"/>
          <w:marRight w:val="0"/>
          <w:marTop w:val="0"/>
          <w:marBottom w:val="0"/>
          <w:divBdr>
            <w:top w:val="none" w:sz="0" w:space="0" w:color="auto"/>
            <w:left w:val="none" w:sz="0" w:space="0" w:color="auto"/>
            <w:bottom w:val="none" w:sz="0" w:space="0" w:color="auto"/>
            <w:right w:val="none" w:sz="0" w:space="0" w:color="auto"/>
          </w:divBdr>
        </w:div>
      </w:divsChild>
    </w:div>
    <w:div w:id="967273743">
      <w:bodyDiv w:val="1"/>
      <w:marLeft w:val="0"/>
      <w:marRight w:val="0"/>
      <w:marTop w:val="0"/>
      <w:marBottom w:val="0"/>
      <w:divBdr>
        <w:top w:val="none" w:sz="0" w:space="0" w:color="auto"/>
        <w:left w:val="none" w:sz="0" w:space="0" w:color="auto"/>
        <w:bottom w:val="none" w:sz="0" w:space="0" w:color="auto"/>
        <w:right w:val="none" w:sz="0" w:space="0" w:color="auto"/>
      </w:divBdr>
      <w:divsChild>
        <w:div w:id="465977672">
          <w:marLeft w:val="0"/>
          <w:marRight w:val="0"/>
          <w:marTop w:val="0"/>
          <w:marBottom w:val="0"/>
          <w:divBdr>
            <w:top w:val="none" w:sz="0" w:space="0" w:color="auto"/>
            <w:left w:val="none" w:sz="0" w:space="0" w:color="auto"/>
            <w:bottom w:val="none" w:sz="0" w:space="0" w:color="auto"/>
            <w:right w:val="none" w:sz="0" w:space="0" w:color="auto"/>
          </w:divBdr>
        </w:div>
        <w:div w:id="2007704421">
          <w:marLeft w:val="0"/>
          <w:marRight w:val="0"/>
          <w:marTop w:val="0"/>
          <w:marBottom w:val="0"/>
          <w:divBdr>
            <w:top w:val="none" w:sz="0" w:space="0" w:color="auto"/>
            <w:left w:val="none" w:sz="0" w:space="0" w:color="auto"/>
            <w:bottom w:val="none" w:sz="0" w:space="0" w:color="auto"/>
            <w:right w:val="none" w:sz="0" w:space="0" w:color="auto"/>
          </w:divBdr>
        </w:div>
        <w:div w:id="1758139381">
          <w:marLeft w:val="0"/>
          <w:marRight w:val="0"/>
          <w:marTop w:val="0"/>
          <w:marBottom w:val="0"/>
          <w:divBdr>
            <w:top w:val="none" w:sz="0" w:space="0" w:color="auto"/>
            <w:left w:val="none" w:sz="0" w:space="0" w:color="auto"/>
            <w:bottom w:val="none" w:sz="0" w:space="0" w:color="auto"/>
            <w:right w:val="none" w:sz="0" w:space="0" w:color="auto"/>
          </w:divBdr>
        </w:div>
        <w:div w:id="520242226">
          <w:marLeft w:val="0"/>
          <w:marRight w:val="0"/>
          <w:marTop w:val="0"/>
          <w:marBottom w:val="0"/>
          <w:divBdr>
            <w:top w:val="none" w:sz="0" w:space="0" w:color="auto"/>
            <w:left w:val="none" w:sz="0" w:space="0" w:color="auto"/>
            <w:bottom w:val="none" w:sz="0" w:space="0" w:color="auto"/>
            <w:right w:val="none" w:sz="0" w:space="0" w:color="auto"/>
          </w:divBdr>
        </w:div>
        <w:div w:id="1395851307">
          <w:marLeft w:val="0"/>
          <w:marRight w:val="0"/>
          <w:marTop w:val="0"/>
          <w:marBottom w:val="0"/>
          <w:divBdr>
            <w:top w:val="none" w:sz="0" w:space="0" w:color="auto"/>
            <w:left w:val="none" w:sz="0" w:space="0" w:color="auto"/>
            <w:bottom w:val="none" w:sz="0" w:space="0" w:color="auto"/>
            <w:right w:val="none" w:sz="0" w:space="0" w:color="auto"/>
          </w:divBdr>
        </w:div>
        <w:div w:id="43213825">
          <w:marLeft w:val="0"/>
          <w:marRight w:val="0"/>
          <w:marTop w:val="0"/>
          <w:marBottom w:val="0"/>
          <w:divBdr>
            <w:top w:val="none" w:sz="0" w:space="0" w:color="auto"/>
            <w:left w:val="none" w:sz="0" w:space="0" w:color="auto"/>
            <w:bottom w:val="none" w:sz="0" w:space="0" w:color="auto"/>
            <w:right w:val="none" w:sz="0" w:space="0" w:color="auto"/>
          </w:divBdr>
        </w:div>
        <w:div w:id="501509655">
          <w:marLeft w:val="0"/>
          <w:marRight w:val="0"/>
          <w:marTop w:val="0"/>
          <w:marBottom w:val="0"/>
          <w:divBdr>
            <w:top w:val="none" w:sz="0" w:space="0" w:color="auto"/>
            <w:left w:val="none" w:sz="0" w:space="0" w:color="auto"/>
            <w:bottom w:val="none" w:sz="0" w:space="0" w:color="auto"/>
            <w:right w:val="none" w:sz="0" w:space="0" w:color="auto"/>
          </w:divBdr>
        </w:div>
        <w:div w:id="282005304">
          <w:marLeft w:val="0"/>
          <w:marRight w:val="0"/>
          <w:marTop w:val="0"/>
          <w:marBottom w:val="0"/>
          <w:divBdr>
            <w:top w:val="none" w:sz="0" w:space="0" w:color="auto"/>
            <w:left w:val="none" w:sz="0" w:space="0" w:color="auto"/>
            <w:bottom w:val="none" w:sz="0" w:space="0" w:color="auto"/>
            <w:right w:val="none" w:sz="0" w:space="0" w:color="auto"/>
          </w:divBdr>
        </w:div>
        <w:div w:id="1568607555">
          <w:marLeft w:val="0"/>
          <w:marRight w:val="0"/>
          <w:marTop w:val="0"/>
          <w:marBottom w:val="0"/>
          <w:divBdr>
            <w:top w:val="none" w:sz="0" w:space="0" w:color="auto"/>
            <w:left w:val="none" w:sz="0" w:space="0" w:color="auto"/>
            <w:bottom w:val="none" w:sz="0" w:space="0" w:color="auto"/>
            <w:right w:val="none" w:sz="0" w:space="0" w:color="auto"/>
          </w:divBdr>
        </w:div>
        <w:div w:id="1470787482">
          <w:marLeft w:val="0"/>
          <w:marRight w:val="0"/>
          <w:marTop w:val="0"/>
          <w:marBottom w:val="0"/>
          <w:divBdr>
            <w:top w:val="none" w:sz="0" w:space="0" w:color="auto"/>
            <w:left w:val="none" w:sz="0" w:space="0" w:color="auto"/>
            <w:bottom w:val="none" w:sz="0" w:space="0" w:color="auto"/>
            <w:right w:val="none" w:sz="0" w:space="0" w:color="auto"/>
          </w:divBdr>
        </w:div>
        <w:div w:id="214777539">
          <w:marLeft w:val="0"/>
          <w:marRight w:val="0"/>
          <w:marTop w:val="0"/>
          <w:marBottom w:val="0"/>
          <w:divBdr>
            <w:top w:val="none" w:sz="0" w:space="0" w:color="auto"/>
            <w:left w:val="none" w:sz="0" w:space="0" w:color="auto"/>
            <w:bottom w:val="none" w:sz="0" w:space="0" w:color="auto"/>
            <w:right w:val="none" w:sz="0" w:space="0" w:color="auto"/>
          </w:divBdr>
        </w:div>
        <w:div w:id="1475760251">
          <w:marLeft w:val="0"/>
          <w:marRight w:val="0"/>
          <w:marTop w:val="0"/>
          <w:marBottom w:val="0"/>
          <w:divBdr>
            <w:top w:val="none" w:sz="0" w:space="0" w:color="auto"/>
            <w:left w:val="none" w:sz="0" w:space="0" w:color="auto"/>
            <w:bottom w:val="none" w:sz="0" w:space="0" w:color="auto"/>
            <w:right w:val="none" w:sz="0" w:space="0" w:color="auto"/>
          </w:divBdr>
        </w:div>
        <w:div w:id="516887723">
          <w:marLeft w:val="0"/>
          <w:marRight w:val="0"/>
          <w:marTop w:val="0"/>
          <w:marBottom w:val="0"/>
          <w:divBdr>
            <w:top w:val="none" w:sz="0" w:space="0" w:color="auto"/>
            <w:left w:val="none" w:sz="0" w:space="0" w:color="auto"/>
            <w:bottom w:val="none" w:sz="0" w:space="0" w:color="auto"/>
            <w:right w:val="none" w:sz="0" w:space="0" w:color="auto"/>
          </w:divBdr>
        </w:div>
        <w:div w:id="1664553493">
          <w:marLeft w:val="0"/>
          <w:marRight w:val="0"/>
          <w:marTop w:val="0"/>
          <w:marBottom w:val="0"/>
          <w:divBdr>
            <w:top w:val="none" w:sz="0" w:space="0" w:color="auto"/>
            <w:left w:val="none" w:sz="0" w:space="0" w:color="auto"/>
            <w:bottom w:val="none" w:sz="0" w:space="0" w:color="auto"/>
            <w:right w:val="none" w:sz="0" w:space="0" w:color="auto"/>
          </w:divBdr>
        </w:div>
        <w:div w:id="1069301132">
          <w:marLeft w:val="0"/>
          <w:marRight w:val="0"/>
          <w:marTop w:val="0"/>
          <w:marBottom w:val="0"/>
          <w:divBdr>
            <w:top w:val="none" w:sz="0" w:space="0" w:color="auto"/>
            <w:left w:val="none" w:sz="0" w:space="0" w:color="auto"/>
            <w:bottom w:val="none" w:sz="0" w:space="0" w:color="auto"/>
            <w:right w:val="none" w:sz="0" w:space="0" w:color="auto"/>
          </w:divBdr>
        </w:div>
      </w:divsChild>
    </w:div>
    <w:div w:id="1128280357">
      <w:bodyDiv w:val="1"/>
      <w:marLeft w:val="0"/>
      <w:marRight w:val="0"/>
      <w:marTop w:val="0"/>
      <w:marBottom w:val="0"/>
      <w:divBdr>
        <w:top w:val="none" w:sz="0" w:space="0" w:color="auto"/>
        <w:left w:val="none" w:sz="0" w:space="0" w:color="auto"/>
        <w:bottom w:val="none" w:sz="0" w:space="0" w:color="auto"/>
        <w:right w:val="none" w:sz="0" w:space="0" w:color="auto"/>
      </w:divBdr>
    </w:div>
    <w:div w:id="1154223788">
      <w:bodyDiv w:val="1"/>
      <w:marLeft w:val="0"/>
      <w:marRight w:val="0"/>
      <w:marTop w:val="0"/>
      <w:marBottom w:val="0"/>
      <w:divBdr>
        <w:top w:val="none" w:sz="0" w:space="0" w:color="auto"/>
        <w:left w:val="none" w:sz="0" w:space="0" w:color="auto"/>
        <w:bottom w:val="none" w:sz="0" w:space="0" w:color="auto"/>
        <w:right w:val="none" w:sz="0" w:space="0" w:color="auto"/>
      </w:divBdr>
    </w:div>
    <w:div w:id="1213812802">
      <w:bodyDiv w:val="1"/>
      <w:marLeft w:val="0"/>
      <w:marRight w:val="0"/>
      <w:marTop w:val="0"/>
      <w:marBottom w:val="0"/>
      <w:divBdr>
        <w:top w:val="none" w:sz="0" w:space="0" w:color="auto"/>
        <w:left w:val="none" w:sz="0" w:space="0" w:color="auto"/>
        <w:bottom w:val="none" w:sz="0" w:space="0" w:color="auto"/>
        <w:right w:val="none" w:sz="0" w:space="0" w:color="auto"/>
      </w:divBdr>
    </w:div>
    <w:div w:id="1244871622">
      <w:bodyDiv w:val="1"/>
      <w:marLeft w:val="0"/>
      <w:marRight w:val="0"/>
      <w:marTop w:val="0"/>
      <w:marBottom w:val="0"/>
      <w:divBdr>
        <w:top w:val="none" w:sz="0" w:space="0" w:color="auto"/>
        <w:left w:val="none" w:sz="0" w:space="0" w:color="auto"/>
        <w:bottom w:val="none" w:sz="0" w:space="0" w:color="auto"/>
        <w:right w:val="none" w:sz="0" w:space="0" w:color="auto"/>
      </w:divBdr>
    </w:div>
    <w:div w:id="1278296633">
      <w:bodyDiv w:val="1"/>
      <w:marLeft w:val="0"/>
      <w:marRight w:val="0"/>
      <w:marTop w:val="0"/>
      <w:marBottom w:val="0"/>
      <w:divBdr>
        <w:top w:val="none" w:sz="0" w:space="0" w:color="auto"/>
        <w:left w:val="none" w:sz="0" w:space="0" w:color="auto"/>
        <w:bottom w:val="none" w:sz="0" w:space="0" w:color="auto"/>
        <w:right w:val="none" w:sz="0" w:space="0" w:color="auto"/>
      </w:divBdr>
    </w:div>
    <w:div w:id="1374228750">
      <w:bodyDiv w:val="1"/>
      <w:marLeft w:val="0"/>
      <w:marRight w:val="0"/>
      <w:marTop w:val="0"/>
      <w:marBottom w:val="0"/>
      <w:divBdr>
        <w:top w:val="none" w:sz="0" w:space="0" w:color="auto"/>
        <w:left w:val="none" w:sz="0" w:space="0" w:color="auto"/>
        <w:bottom w:val="none" w:sz="0" w:space="0" w:color="auto"/>
        <w:right w:val="none" w:sz="0" w:space="0" w:color="auto"/>
      </w:divBdr>
    </w:div>
    <w:div w:id="18890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rown@b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bu.edu/bbcswebdav/pid-2983885-dt-content-rid-9950594_1/xid-9950594_1?targe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tjournal.org.ezproxy.bu.edu/cgi/reprint/85/12/1356" TargetMode="External"/><Relationship Id="rId4" Type="http://schemas.openxmlformats.org/officeDocument/2006/relationships/settings" Target="settings.xml"/><Relationship Id="rId9" Type="http://schemas.openxmlformats.org/officeDocument/2006/relationships/hyperlink" Target="http://www.nature.com.ezproxy.bu.edu/sc/journal/v35/n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2A6C-1CA2-462E-A07A-C052C34E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2016-04-11T21:56:00Z</dcterms:created>
  <dcterms:modified xsi:type="dcterms:W3CDTF">2016-06-30T18:39:00Z</dcterms:modified>
</cp:coreProperties>
</file>