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DFE0" w14:textId="4D0DCE36" w:rsidR="000E078E" w:rsidRDefault="00290FAB">
      <w:bookmarkStart w:id="0" w:name="_GoBack"/>
      <w:bookmarkEnd w:id="0"/>
      <w:r>
        <w:rPr>
          <w:b/>
          <w:u w:val="single"/>
        </w:rPr>
        <w:t>Core Measure: Six Minute Walk Test</w:t>
      </w:r>
      <w:r w:rsidR="00DC0998">
        <w:rPr>
          <w:b/>
          <w:u w:val="single"/>
        </w:rPr>
        <w:t xml:space="preserve"> (6MWT)</w:t>
      </w:r>
      <w:r w:rsidR="00482D2A">
        <w:t xml:space="preserve"> </w:t>
      </w:r>
    </w:p>
    <w:tbl>
      <w:tblPr>
        <w:tblStyle w:val="TableGrid"/>
        <w:tblW w:w="10288" w:type="dxa"/>
        <w:tblLook w:val="04A0" w:firstRow="1" w:lastRow="0" w:firstColumn="1" w:lastColumn="0" w:noHBand="0" w:noVBand="1"/>
      </w:tblPr>
      <w:tblGrid>
        <w:gridCol w:w="2898"/>
        <w:gridCol w:w="7390"/>
      </w:tblGrid>
      <w:tr w:rsidR="00724F74" w14:paraId="249A12CF" w14:textId="77777777" w:rsidTr="696241A8">
        <w:trPr>
          <w:trHeight w:val="1040"/>
        </w:trPr>
        <w:tc>
          <w:tcPr>
            <w:tcW w:w="2898" w:type="dxa"/>
          </w:tcPr>
          <w:p w14:paraId="16FE6D05" w14:textId="77777777" w:rsidR="00724F74" w:rsidRPr="00724F74" w:rsidRDefault="00724F74">
            <w:pPr>
              <w:rPr>
                <w:b/>
              </w:rPr>
            </w:pPr>
            <w:r w:rsidRPr="00724F74">
              <w:rPr>
                <w:b/>
              </w:rPr>
              <w:t>Overview</w:t>
            </w:r>
          </w:p>
        </w:tc>
        <w:tc>
          <w:tcPr>
            <w:tcW w:w="7390" w:type="dxa"/>
          </w:tcPr>
          <w:p w14:paraId="39A907B9" w14:textId="0F92421B" w:rsidR="00724F74" w:rsidRDefault="0007372B" w:rsidP="00724F74">
            <w:pPr>
              <w:pStyle w:val="ListParagraph"/>
              <w:numPr>
                <w:ilvl w:val="0"/>
                <w:numId w:val="1"/>
              </w:numPr>
            </w:pPr>
            <w:r>
              <w:t>This measure examines walking endurance. Participants wi</w:t>
            </w:r>
            <w:r w:rsidR="00990C64">
              <w:t>ll</w:t>
            </w:r>
            <w:r>
              <w:t xml:space="preserve"> walk around the perimeter of a set circuit for a total of six minutes.</w:t>
            </w:r>
          </w:p>
        </w:tc>
      </w:tr>
      <w:tr w:rsidR="00724F74" w14:paraId="097F7926" w14:textId="77777777" w:rsidTr="00026070">
        <w:trPr>
          <w:trHeight w:val="413"/>
        </w:trPr>
        <w:tc>
          <w:tcPr>
            <w:tcW w:w="2898" w:type="dxa"/>
          </w:tcPr>
          <w:p w14:paraId="45D0576E" w14:textId="77777777" w:rsidR="00724F74" w:rsidRPr="00724F74" w:rsidRDefault="00724F74">
            <w:pPr>
              <w:rPr>
                <w:b/>
              </w:rPr>
            </w:pPr>
            <w:r>
              <w:rPr>
                <w:b/>
              </w:rPr>
              <w:t>Number of Test Items</w:t>
            </w:r>
          </w:p>
        </w:tc>
        <w:tc>
          <w:tcPr>
            <w:tcW w:w="7390" w:type="dxa"/>
          </w:tcPr>
          <w:p w14:paraId="64B6F4B2" w14:textId="77777777" w:rsidR="00724F74" w:rsidRDefault="0007372B" w:rsidP="00724F74">
            <w:pPr>
              <w:pStyle w:val="ListParagraph"/>
              <w:numPr>
                <w:ilvl w:val="0"/>
                <w:numId w:val="1"/>
              </w:numPr>
            </w:pPr>
            <w:r>
              <w:t>1</w:t>
            </w:r>
          </w:p>
          <w:p w14:paraId="59D6336B" w14:textId="77777777" w:rsidR="0007372B" w:rsidRDefault="0007372B" w:rsidP="0007372B">
            <w:pPr>
              <w:pStyle w:val="ListParagraph"/>
            </w:pPr>
          </w:p>
        </w:tc>
      </w:tr>
      <w:tr w:rsidR="00724F74" w14:paraId="60AB05FF" w14:textId="77777777" w:rsidTr="00026070">
        <w:trPr>
          <w:trHeight w:val="485"/>
        </w:trPr>
        <w:tc>
          <w:tcPr>
            <w:tcW w:w="2898" w:type="dxa"/>
          </w:tcPr>
          <w:p w14:paraId="7A576225" w14:textId="77777777" w:rsidR="00724F74" w:rsidRPr="00724F74" w:rsidRDefault="00724F74">
            <w:pPr>
              <w:rPr>
                <w:b/>
              </w:rPr>
            </w:pPr>
            <w:r>
              <w:rPr>
                <w:b/>
              </w:rPr>
              <w:t>Scoring</w:t>
            </w:r>
          </w:p>
        </w:tc>
        <w:tc>
          <w:tcPr>
            <w:tcW w:w="7390" w:type="dxa"/>
          </w:tcPr>
          <w:p w14:paraId="055D2041" w14:textId="77777777" w:rsidR="00724F74" w:rsidRDefault="009660B5" w:rsidP="00724F74">
            <w:pPr>
              <w:pStyle w:val="ListParagraph"/>
              <w:numPr>
                <w:ilvl w:val="0"/>
                <w:numId w:val="1"/>
              </w:numPr>
            </w:pPr>
            <w:r>
              <w:t>Distance in meters that a patient covers in 6 minutes</w:t>
            </w:r>
          </w:p>
        </w:tc>
      </w:tr>
      <w:tr w:rsidR="00724F74" w14:paraId="64F61E8B" w14:textId="77777777" w:rsidTr="696241A8">
        <w:trPr>
          <w:trHeight w:val="1101"/>
        </w:trPr>
        <w:tc>
          <w:tcPr>
            <w:tcW w:w="2898" w:type="dxa"/>
          </w:tcPr>
          <w:p w14:paraId="1C12042C" w14:textId="77777777" w:rsidR="00724F74" w:rsidRPr="00724F74" w:rsidRDefault="00724F74">
            <w:pPr>
              <w:rPr>
                <w:b/>
              </w:rPr>
            </w:pPr>
            <w:r>
              <w:rPr>
                <w:b/>
              </w:rPr>
              <w:t>Equipment</w:t>
            </w:r>
          </w:p>
        </w:tc>
        <w:tc>
          <w:tcPr>
            <w:tcW w:w="7390" w:type="dxa"/>
          </w:tcPr>
          <w:p w14:paraId="7A36BB1C" w14:textId="3970B76C" w:rsidR="009660B5" w:rsidRDefault="009660B5" w:rsidP="009660B5">
            <w:pPr>
              <w:pStyle w:val="ListParagraph"/>
              <w:numPr>
                <w:ilvl w:val="0"/>
                <w:numId w:val="1"/>
              </w:numPr>
            </w:pPr>
            <w:r>
              <w:t>12</w:t>
            </w:r>
            <w:r w:rsidR="00074F76">
              <w:t xml:space="preserve"> </w:t>
            </w:r>
            <w:r>
              <w:t>m</w:t>
            </w:r>
            <w:r w:rsidR="00CF6659">
              <w:t>eter</w:t>
            </w:r>
            <w:r w:rsidR="00074F76">
              <w:t xml:space="preserve"> long hallway or open area (e.g.</w:t>
            </w:r>
            <w:r w:rsidR="00DB7303">
              <w:t>,</w:t>
            </w:r>
            <w:r>
              <w:t xml:space="preserve"> quiet gym)</w:t>
            </w:r>
          </w:p>
          <w:p w14:paraId="614100DD" w14:textId="26019602" w:rsidR="009660B5" w:rsidRDefault="009660B5" w:rsidP="00A04E69">
            <w:pPr>
              <w:pStyle w:val="ListParagraph"/>
              <w:numPr>
                <w:ilvl w:val="0"/>
                <w:numId w:val="1"/>
              </w:numPr>
            </w:pPr>
            <w:r>
              <w:t>Markings to indicate turnaround</w:t>
            </w:r>
            <w:r w:rsidR="00A04E69">
              <w:t xml:space="preserve"> (e.g.: cones)</w:t>
            </w:r>
          </w:p>
          <w:p w14:paraId="15CAFD26" w14:textId="77777777" w:rsidR="009660B5" w:rsidRDefault="009660B5" w:rsidP="009660B5">
            <w:pPr>
              <w:pStyle w:val="ListParagraph"/>
              <w:numPr>
                <w:ilvl w:val="0"/>
                <w:numId w:val="1"/>
              </w:numPr>
            </w:pPr>
            <w:r>
              <w:t>Stopwatch</w:t>
            </w:r>
          </w:p>
          <w:p w14:paraId="275E4CA2" w14:textId="77777777" w:rsidR="009660B5" w:rsidRDefault="009660B5" w:rsidP="009660B5">
            <w:pPr>
              <w:pStyle w:val="ListParagraph"/>
              <w:numPr>
                <w:ilvl w:val="0"/>
                <w:numId w:val="1"/>
              </w:numPr>
            </w:pPr>
            <w:r>
              <w:t>Mechanical lap counter or pencil and paper</w:t>
            </w:r>
          </w:p>
          <w:p w14:paraId="67AEB4AC" w14:textId="25E48A7E" w:rsidR="009660B5" w:rsidRDefault="009660B5" w:rsidP="009660B5">
            <w:pPr>
              <w:pStyle w:val="ListParagraph"/>
              <w:numPr>
                <w:ilvl w:val="0"/>
                <w:numId w:val="1"/>
              </w:numPr>
            </w:pPr>
            <w:r>
              <w:t xml:space="preserve">Measuring </w:t>
            </w:r>
            <w:r w:rsidR="00CD17D4">
              <w:t>instrument (meters)</w:t>
            </w:r>
          </w:p>
          <w:p w14:paraId="345611D0" w14:textId="77777777" w:rsidR="00724F74" w:rsidRDefault="009660B5" w:rsidP="009660B5">
            <w:pPr>
              <w:pStyle w:val="ListParagraph"/>
              <w:numPr>
                <w:ilvl w:val="0"/>
                <w:numId w:val="1"/>
              </w:numPr>
            </w:pPr>
            <w:r>
              <w:t>Chair</w:t>
            </w:r>
          </w:p>
        </w:tc>
      </w:tr>
      <w:tr w:rsidR="00724F74" w14:paraId="1AF6183C" w14:textId="77777777" w:rsidTr="696241A8">
        <w:trPr>
          <w:trHeight w:val="1040"/>
        </w:trPr>
        <w:tc>
          <w:tcPr>
            <w:tcW w:w="2898" w:type="dxa"/>
          </w:tcPr>
          <w:p w14:paraId="50FEAD5C" w14:textId="77777777" w:rsidR="00724F74" w:rsidRDefault="00724F74">
            <w:pPr>
              <w:rPr>
                <w:b/>
              </w:rPr>
            </w:pPr>
            <w:r>
              <w:rPr>
                <w:b/>
              </w:rPr>
              <w:t>Time (new clinician)</w:t>
            </w:r>
          </w:p>
          <w:p w14:paraId="554D8DB8" w14:textId="77777777" w:rsidR="00724F74" w:rsidRDefault="00724F74">
            <w:pPr>
              <w:rPr>
                <w:b/>
              </w:rPr>
            </w:pPr>
          </w:p>
          <w:p w14:paraId="1B42A9E2" w14:textId="77777777" w:rsidR="00724F74" w:rsidRPr="00724F74" w:rsidRDefault="00724F74">
            <w:pPr>
              <w:rPr>
                <w:b/>
              </w:rPr>
            </w:pPr>
            <w:r>
              <w:rPr>
                <w:b/>
              </w:rPr>
              <w:t>Time (experienced clinician)</w:t>
            </w:r>
          </w:p>
        </w:tc>
        <w:tc>
          <w:tcPr>
            <w:tcW w:w="7390" w:type="dxa"/>
          </w:tcPr>
          <w:p w14:paraId="677BF500" w14:textId="5CDC7463" w:rsidR="00724F74" w:rsidRDefault="00285A9A" w:rsidP="00724F74">
            <w:pPr>
              <w:pStyle w:val="ListParagraph"/>
              <w:numPr>
                <w:ilvl w:val="0"/>
                <w:numId w:val="1"/>
              </w:numPr>
            </w:pPr>
            <w:r>
              <w:t xml:space="preserve">&lt; </w:t>
            </w:r>
            <w:r w:rsidR="009660B5">
              <w:t>10</w:t>
            </w:r>
            <w:r>
              <w:t xml:space="preserve"> minutes</w:t>
            </w:r>
          </w:p>
          <w:p w14:paraId="19730028" w14:textId="77777777" w:rsidR="009660B5" w:rsidRDefault="009660B5" w:rsidP="009660B5"/>
          <w:p w14:paraId="6BD9BB5F" w14:textId="28EC09C6" w:rsidR="009660B5" w:rsidRDefault="00285A9A" w:rsidP="009660B5">
            <w:pPr>
              <w:pStyle w:val="ListParagraph"/>
              <w:numPr>
                <w:ilvl w:val="0"/>
                <w:numId w:val="1"/>
              </w:numPr>
            </w:pPr>
            <w:r>
              <w:t xml:space="preserve">&lt; </w:t>
            </w:r>
            <w:r w:rsidR="009660B5">
              <w:t>10</w:t>
            </w:r>
            <w:r>
              <w:t xml:space="preserve"> minutes</w:t>
            </w:r>
          </w:p>
        </w:tc>
      </w:tr>
      <w:tr w:rsidR="00724F74" w14:paraId="5FBD037E" w14:textId="77777777" w:rsidTr="00026070">
        <w:trPr>
          <w:trHeight w:val="575"/>
        </w:trPr>
        <w:tc>
          <w:tcPr>
            <w:tcW w:w="2898" w:type="dxa"/>
          </w:tcPr>
          <w:p w14:paraId="6E0C7ED9" w14:textId="77777777" w:rsidR="00724F74" w:rsidRPr="00724F74" w:rsidRDefault="00724F74">
            <w:pPr>
              <w:rPr>
                <w:b/>
              </w:rPr>
            </w:pPr>
            <w:r>
              <w:rPr>
                <w:b/>
              </w:rPr>
              <w:t>Cost</w:t>
            </w:r>
          </w:p>
        </w:tc>
        <w:tc>
          <w:tcPr>
            <w:tcW w:w="7390" w:type="dxa"/>
          </w:tcPr>
          <w:p w14:paraId="706B4EDA" w14:textId="77777777" w:rsidR="00724F74" w:rsidRDefault="00CE2BE6" w:rsidP="00724F74">
            <w:pPr>
              <w:pStyle w:val="ListParagraph"/>
              <w:numPr>
                <w:ilvl w:val="0"/>
                <w:numId w:val="1"/>
              </w:numPr>
            </w:pPr>
            <w:r>
              <w:t>Free</w:t>
            </w:r>
          </w:p>
        </w:tc>
      </w:tr>
      <w:tr w:rsidR="00724F74" w14:paraId="740E24F6" w14:textId="77777777" w:rsidTr="696241A8">
        <w:trPr>
          <w:trHeight w:val="1040"/>
        </w:trPr>
        <w:tc>
          <w:tcPr>
            <w:tcW w:w="2898" w:type="dxa"/>
          </w:tcPr>
          <w:p w14:paraId="713BF42D" w14:textId="77777777" w:rsidR="00724F74" w:rsidRDefault="0014310E">
            <w:pPr>
              <w:rPr>
                <w:b/>
              </w:rPr>
            </w:pPr>
            <w:r>
              <w:rPr>
                <w:b/>
              </w:rPr>
              <w:t>Logistics-Setup</w:t>
            </w:r>
          </w:p>
        </w:tc>
        <w:tc>
          <w:tcPr>
            <w:tcW w:w="7390" w:type="dxa"/>
          </w:tcPr>
          <w:p w14:paraId="1ECB2FBD" w14:textId="77777777" w:rsidR="00074F76" w:rsidRDefault="004719BB" w:rsidP="00724F74">
            <w:pPr>
              <w:pStyle w:val="ListParagraph"/>
              <w:numPr>
                <w:ilvl w:val="0"/>
                <w:numId w:val="1"/>
              </w:numPr>
            </w:pPr>
            <w:r>
              <w:t>In a hallway</w:t>
            </w:r>
            <w:r w:rsidR="00074F76">
              <w:t xml:space="preserve"> at least </w:t>
            </w:r>
            <w:r w:rsidR="00E95DED">
              <w:t>12</w:t>
            </w:r>
            <w:r w:rsidR="00074F76">
              <w:t xml:space="preserve"> </w:t>
            </w:r>
            <w:r w:rsidR="00E95DED">
              <w:t>m</w:t>
            </w:r>
            <w:r w:rsidR="00775F43">
              <w:t>eters</w:t>
            </w:r>
            <w:r w:rsidR="00E95DED">
              <w:t xml:space="preserve"> long </w:t>
            </w:r>
            <w:r>
              <w:t xml:space="preserve">or open area </w:t>
            </w:r>
          </w:p>
          <w:p w14:paraId="51178CDF" w14:textId="075C382F" w:rsidR="00BB0DDB" w:rsidRDefault="00074F76" w:rsidP="00724F74">
            <w:pPr>
              <w:pStyle w:val="ListParagraph"/>
              <w:numPr>
                <w:ilvl w:val="0"/>
                <w:numId w:val="1"/>
              </w:numPr>
            </w:pPr>
            <w:r>
              <w:t>T</w:t>
            </w:r>
            <w:r w:rsidR="00BB0DDB">
              <w:t>here should be a clear pathway</w:t>
            </w:r>
            <w:r>
              <w:t xml:space="preserve"> on the sides and at either end.</w:t>
            </w:r>
          </w:p>
          <w:p w14:paraId="241368C5" w14:textId="194FDDC6" w:rsidR="004719BB" w:rsidRDefault="00BB0DDB" w:rsidP="00724F74">
            <w:pPr>
              <w:pStyle w:val="ListParagraph"/>
              <w:numPr>
                <w:ilvl w:val="0"/>
                <w:numId w:val="1"/>
              </w:numPr>
            </w:pPr>
            <w:r>
              <w:t xml:space="preserve">A turnaround point </w:t>
            </w:r>
            <w:r w:rsidR="00074F76">
              <w:t xml:space="preserve">approximately 124 </w:t>
            </w:r>
            <w:r w:rsidR="00DB7303">
              <w:t xml:space="preserve">cm </w:t>
            </w:r>
            <w:r w:rsidR="00074F76">
              <w:t xml:space="preserve">wide </w:t>
            </w:r>
            <w:r>
              <w:t xml:space="preserve">with clear markings should be set up at both ends </w:t>
            </w:r>
          </w:p>
          <w:p w14:paraId="01DC1B40" w14:textId="77777777" w:rsidR="004719BB" w:rsidRDefault="004719BB" w:rsidP="00724F74">
            <w:pPr>
              <w:pStyle w:val="ListParagraph"/>
              <w:numPr>
                <w:ilvl w:val="0"/>
                <w:numId w:val="1"/>
              </w:numPr>
            </w:pPr>
            <w:r>
              <w:t>A chair should be placed at one end</w:t>
            </w:r>
          </w:p>
        </w:tc>
      </w:tr>
      <w:tr w:rsidR="0014310E" w14:paraId="787FA167" w14:textId="77777777" w:rsidTr="696241A8">
        <w:trPr>
          <w:trHeight w:val="1040"/>
        </w:trPr>
        <w:tc>
          <w:tcPr>
            <w:tcW w:w="2898" w:type="dxa"/>
          </w:tcPr>
          <w:p w14:paraId="5DACF2D8" w14:textId="77777777" w:rsidR="0014310E" w:rsidRDefault="0007372B" w:rsidP="00984F3C">
            <w:pPr>
              <w:rPr>
                <w:b/>
              </w:rPr>
            </w:pPr>
            <w:r>
              <w:rPr>
                <w:b/>
              </w:rPr>
              <w:t>Logistics-</w:t>
            </w:r>
            <w:r w:rsidR="00984F3C">
              <w:rPr>
                <w:b/>
              </w:rPr>
              <w:t>Administration</w:t>
            </w:r>
          </w:p>
        </w:tc>
        <w:tc>
          <w:tcPr>
            <w:tcW w:w="7390" w:type="dxa"/>
          </w:tcPr>
          <w:p w14:paraId="7E303BAA" w14:textId="77777777" w:rsidR="00026070" w:rsidRDefault="004719BB" w:rsidP="00575A5D">
            <w:pPr>
              <w:pStyle w:val="ListParagraph"/>
              <w:numPr>
                <w:ilvl w:val="0"/>
                <w:numId w:val="1"/>
              </w:numPr>
            </w:pPr>
            <w:r>
              <w:t>Prior to administering the measure, the patient should be sitting in a chair, rested, near the starting point of the test</w:t>
            </w:r>
            <w:r w:rsidR="00190A08">
              <w:t xml:space="preserve">. </w:t>
            </w:r>
          </w:p>
          <w:p w14:paraId="4EED3497" w14:textId="27FBB3DF" w:rsidR="004719BB" w:rsidRDefault="00190A08" w:rsidP="00575A5D">
            <w:pPr>
              <w:pStyle w:val="ListParagraph"/>
              <w:numPr>
                <w:ilvl w:val="0"/>
                <w:numId w:val="1"/>
              </w:numPr>
            </w:pPr>
            <w:r>
              <w:t>Please review any contraindications and take resting heart rate.</w:t>
            </w:r>
            <w:r w:rsidR="004719BB">
              <w:t xml:space="preserve"> </w:t>
            </w:r>
          </w:p>
          <w:p w14:paraId="7D0762D0" w14:textId="4239C9E2" w:rsidR="0014310E" w:rsidRDefault="004719BB" w:rsidP="00575A5D">
            <w:pPr>
              <w:pStyle w:val="ListParagraph"/>
              <w:numPr>
                <w:ilvl w:val="0"/>
                <w:numId w:val="1"/>
              </w:numPr>
            </w:pPr>
            <w:r>
              <w:t>Instructions to the pa</w:t>
            </w:r>
            <w:r w:rsidR="00CE2BE6">
              <w:t>t</w:t>
            </w:r>
            <w:r>
              <w:t>ient</w:t>
            </w:r>
            <w:r w:rsidR="00190A08">
              <w:t xml:space="preserve"> in sitting</w:t>
            </w:r>
            <w:r w:rsidR="00482D2A">
              <w:t xml:space="preserve"> (Quinn, 2013)</w:t>
            </w:r>
            <w:r w:rsidR="00482D2A">
              <w:fldChar w:fldCharType="begin">
                <w:fldData xml:space="preserve">PEVuZE5vdGU+PENpdGUgRXhjbHVkZUF1dGg9IjEiIEV4Y2x1ZGVZZWFyPSIxIj48QXV0aG9yPlF1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</w:fldData>
              </w:fldChar>
            </w:r>
            <w:r w:rsidR="0068555F">
              <w:instrText xml:space="preserve"> ADDIN EN.CITE </w:instrText>
            </w:r>
            <w:r w:rsidR="0068555F">
              <w:fldChar w:fldCharType="begin">
                <w:fldData xml:space="preserve">PEVuZE5vdGU+PENpdGUgRXhjbHVkZUF1dGg9IjEiIEV4Y2x1ZGVZZWFyPSIxIj48QXV0aG9yPlF1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</w:fldData>
              </w:fldChar>
            </w:r>
            <w:r w:rsidR="0068555F">
              <w:instrText xml:space="preserve"> ADDIN EN.CITE.DATA </w:instrText>
            </w:r>
            <w:r w:rsidR="0068555F">
              <w:fldChar w:fldCharType="end"/>
            </w:r>
            <w:r w:rsidR="00482D2A">
              <w:fldChar w:fldCharType="end"/>
            </w:r>
            <w:r w:rsidR="00CE2BE6">
              <w:t xml:space="preserve">: </w:t>
            </w:r>
            <w:r w:rsidR="0014310E">
              <w:t xml:space="preserve"> </w:t>
            </w:r>
          </w:p>
          <w:p w14:paraId="437610B1" w14:textId="46957F9D" w:rsidR="006E7DDD" w:rsidRPr="00026070" w:rsidRDefault="006E7DDD" w:rsidP="00575A5D">
            <w:pPr>
              <w:pStyle w:val="ListParagraph"/>
              <w:numPr>
                <w:ilvl w:val="1"/>
                <w:numId w:val="1"/>
              </w:numPr>
              <w:rPr>
                <w:i/>
              </w:rPr>
            </w:pPr>
            <w:r w:rsidRPr="00026070">
              <w:rPr>
                <w:i/>
              </w:rPr>
              <w:t xml:space="preserve">“The aim of this test is to walk as far as possible </w:t>
            </w:r>
            <w:r w:rsidR="00CF6659" w:rsidRPr="00026070">
              <w:rPr>
                <w:i/>
              </w:rPr>
              <w:t>in</w:t>
            </w:r>
            <w:r w:rsidRPr="00026070">
              <w:rPr>
                <w:i/>
              </w:rPr>
              <w:t xml:space="preserve"> six minutes. You will walk back and forth in the hallway. Six minutes is a long time to walk, so you will be exerting yourself. You may get out of breath or become tired. You are allowed to slow down, to stop, and to rest as necessary. You may lean against the wall while resting, but resume walking as soon as you are able. Are you ready to do that?”</w:t>
            </w:r>
          </w:p>
          <w:p w14:paraId="16AFF0EB" w14:textId="06C6D659" w:rsidR="00E77F6E" w:rsidRPr="00026070" w:rsidRDefault="006E7DDD" w:rsidP="00575A5D">
            <w:pPr>
              <w:pStyle w:val="ListParagraph"/>
              <w:numPr>
                <w:ilvl w:val="1"/>
                <w:numId w:val="1"/>
              </w:numPr>
              <w:rPr>
                <w:i/>
              </w:rPr>
            </w:pPr>
            <w:r w:rsidRPr="00026070">
              <w:rPr>
                <w:i/>
              </w:rPr>
              <w:t>“I am going to use this counter to keep track of the laps you complete. Remember the aim is to walk as far as possible, but do not run or jog.</w:t>
            </w:r>
            <w:r w:rsidR="00E77F6E" w:rsidRPr="00026070">
              <w:rPr>
                <w:i/>
              </w:rPr>
              <w:t>”</w:t>
            </w:r>
            <w:r w:rsidRPr="00026070">
              <w:rPr>
                <w:i/>
              </w:rPr>
              <w:t xml:space="preserve"> </w:t>
            </w:r>
          </w:p>
          <w:p w14:paraId="7FA9873B" w14:textId="54EDD2ED" w:rsidR="00E77F6E" w:rsidRDefault="00E77F6E" w:rsidP="00575A5D">
            <w:pPr>
              <w:pStyle w:val="ListParagraph"/>
              <w:numPr>
                <w:ilvl w:val="1"/>
                <w:numId w:val="1"/>
              </w:numPr>
            </w:pPr>
            <w:r>
              <w:t xml:space="preserve">Ask the participant to stand and take resting dyspnea </w:t>
            </w:r>
            <w:r w:rsidR="00026070">
              <w:t xml:space="preserve">rating </w:t>
            </w:r>
            <w:r>
              <w:t xml:space="preserve">using </w:t>
            </w:r>
            <w:r w:rsidR="006D0F85">
              <w:t xml:space="preserve">modified </w:t>
            </w:r>
            <w:r>
              <w:t>Borg Scale</w:t>
            </w:r>
            <w:r w:rsidR="00772D52">
              <w:t>.</w:t>
            </w:r>
          </w:p>
          <w:p w14:paraId="236B401A" w14:textId="517EC800" w:rsidR="006E7DDD" w:rsidRDefault="00E77F6E" w:rsidP="00575A5D">
            <w:pPr>
              <w:pStyle w:val="ListParagraph"/>
              <w:numPr>
                <w:ilvl w:val="1"/>
                <w:numId w:val="1"/>
              </w:numPr>
            </w:pPr>
            <w:r>
              <w:t xml:space="preserve"> “</w:t>
            </w:r>
            <w:r w:rsidR="006E7DDD">
              <w:t>Start now or when you are ready</w:t>
            </w:r>
            <w:r w:rsidR="00772D52">
              <w:t>.</w:t>
            </w:r>
            <w:r w:rsidR="006E7DDD">
              <w:t>”</w:t>
            </w:r>
          </w:p>
          <w:p w14:paraId="09D1FDB0" w14:textId="77777777" w:rsidR="00AB3E83" w:rsidRDefault="002131B1" w:rsidP="00575A5D">
            <w:pPr>
              <w:pStyle w:val="ListParagraph"/>
              <w:numPr>
                <w:ilvl w:val="1"/>
                <w:numId w:val="1"/>
              </w:numPr>
            </w:pPr>
            <w:r>
              <w:t>Additional encouragement should be given in a standardize</w:t>
            </w:r>
            <w:r w:rsidR="00074F76">
              <w:t>d format every minute</w:t>
            </w:r>
            <w:r w:rsidR="00AB3E83">
              <w:t>:</w:t>
            </w:r>
          </w:p>
          <w:p w14:paraId="6DC6EA40" w14:textId="77777777" w:rsidR="00AB3E83" w:rsidRDefault="00AB3E83" w:rsidP="00026070">
            <w:pPr>
              <w:pStyle w:val="ListParagraph"/>
              <w:numPr>
                <w:ilvl w:val="2"/>
                <w:numId w:val="1"/>
              </w:numPr>
            </w:pPr>
            <w:r w:rsidRPr="00AB3E83">
              <w:lastRenderedPageBreak/>
              <w:t xml:space="preserve">At 1 minute: </w:t>
            </w:r>
            <w:r w:rsidRPr="00026070">
              <w:rPr>
                <w:i/>
              </w:rPr>
              <w:t>"You are doing well, you have 5 minutes to go"</w:t>
            </w:r>
          </w:p>
          <w:p w14:paraId="07F8B479" w14:textId="77777777" w:rsidR="00AB3E83" w:rsidRDefault="00AB3E83" w:rsidP="00026070">
            <w:pPr>
              <w:pStyle w:val="ListParagraph"/>
              <w:numPr>
                <w:ilvl w:val="2"/>
                <w:numId w:val="1"/>
              </w:numPr>
            </w:pPr>
            <w:r w:rsidRPr="00AB3E83">
              <w:t xml:space="preserve">At 2 minutes: </w:t>
            </w:r>
            <w:r w:rsidRPr="00026070">
              <w:rPr>
                <w:i/>
              </w:rPr>
              <w:t>"Keep up the good work, you have 4 minutes to go"</w:t>
            </w:r>
          </w:p>
          <w:p w14:paraId="57033FBD" w14:textId="77777777" w:rsidR="00AB3E83" w:rsidRDefault="00AB3E83" w:rsidP="00026070">
            <w:pPr>
              <w:pStyle w:val="ListParagraph"/>
              <w:numPr>
                <w:ilvl w:val="2"/>
                <w:numId w:val="1"/>
              </w:numPr>
            </w:pPr>
            <w:r w:rsidRPr="00AB3E83">
              <w:t xml:space="preserve">At 3 Minutes: </w:t>
            </w:r>
            <w:r w:rsidRPr="00026070">
              <w:rPr>
                <w:i/>
              </w:rPr>
              <w:t>"You are doing well, you are halfway done"</w:t>
            </w:r>
          </w:p>
          <w:p w14:paraId="63D250CC" w14:textId="77777777" w:rsidR="00AB3E83" w:rsidRDefault="00AB3E83" w:rsidP="00026070">
            <w:pPr>
              <w:pStyle w:val="ListParagraph"/>
              <w:numPr>
                <w:ilvl w:val="2"/>
                <w:numId w:val="1"/>
              </w:numPr>
            </w:pPr>
            <w:r w:rsidRPr="00AB3E83">
              <w:t xml:space="preserve">At 4 minutes: </w:t>
            </w:r>
            <w:r w:rsidRPr="00026070">
              <w:rPr>
                <w:i/>
              </w:rPr>
              <w:t>"Keep up the good work, you have only 2 minutes left"</w:t>
            </w:r>
          </w:p>
          <w:p w14:paraId="5663322A" w14:textId="4E3F0C93" w:rsidR="00AB3E83" w:rsidRDefault="00AB3E83" w:rsidP="00026070">
            <w:pPr>
              <w:pStyle w:val="ListParagraph"/>
              <w:numPr>
                <w:ilvl w:val="2"/>
                <w:numId w:val="1"/>
              </w:numPr>
            </w:pPr>
            <w:r w:rsidRPr="00AB3E83">
              <w:t xml:space="preserve">At 5 minutes: </w:t>
            </w:r>
            <w:r w:rsidRPr="00026070">
              <w:rPr>
                <w:i/>
              </w:rPr>
              <w:t>"You are doing well, you only have 1 minute to go"</w:t>
            </w:r>
          </w:p>
          <w:p w14:paraId="614DD093" w14:textId="77777777" w:rsidR="00575A5D" w:rsidRPr="00026070" w:rsidRDefault="00575A5D" w:rsidP="00026070">
            <w:pPr>
              <w:pStyle w:val="NormalWeb"/>
              <w:numPr>
                <w:ilvl w:val="2"/>
                <w:numId w:val="1"/>
              </w:numPr>
              <w:rPr>
                <w:rFonts w:asciiTheme="minorHAnsi" w:hAnsiTheme="minorHAnsi"/>
              </w:rPr>
            </w:pPr>
            <w:r w:rsidRPr="00026070">
              <w:rPr>
                <w:rFonts w:asciiTheme="minorHAnsi" w:hAnsiTheme="minorHAnsi" w:cs="ArialMT"/>
                <w:sz w:val="22"/>
                <w:szCs w:val="22"/>
              </w:rPr>
              <w:t xml:space="preserve">With 15 seconds to go: </w:t>
            </w:r>
            <w:r w:rsidRPr="00026070">
              <w:rPr>
                <w:rFonts w:asciiTheme="minorHAnsi" w:hAnsiTheme="minorHAnsi" w:cs="Arial"/>
                <w:i/>
                <w:iCs/>
                <w:sz w:val="22"/>
                <w:szCs w:val="22"/>
              </w:rPr>
              <w:t>“In a moment I’m going to tell you to stop. When I do, just stop right where you are and I will come to you.”</w:t>
            </w:r>
            <w:r w:rsidRPr="00026070">
              <w:rPr>
                <w:rFonts w:asciiTheme="minorHAnsi" w:hAnsiTheme="minorHAnsi" w:cs="Arial"/>
                <w:iCs/>
                <w:sz w:val="22"/>
                <w:szCs w:val="22"/>
              </w:rPr>
              <w:t xml:space="preserve"> </w:t>
            </w:r>
          </w:p>
          <w:p w14:paraId="727B4B9C" w14:textId="5C41D784" w:rsidR="00575A5D" w:rsidRPr="00AB3E83" w:rsidRDefault="00575A5D" w:rsidP="00026070">
            <w:pPr>
              <w:pStyle w:val="NormalWeb"/>
              <w:numPr>
                <w:ilvl w:val="2"/>
                <w:numId w:val="1"/>
              </w:numPr>
            </w:pPr>
            <w:r w:rsidRPr="00026070">
              <w:rPr>
                <w:rFonts w:asciiTheme="minorHAnsi" w:hAnsiTheme="minorHAnsi" w:cs="ArialMT"/>
                <w:sz w:val="22"/>
                <w:szCs w:val="22"/>
              </w:rPr>
              <w:t xml:space="preserve">At 6 minutes: </w:t>
            </w:r>
            <w:r w:rsidRPr="00026070">
              <w:rPr>
                <w:rFonts w:asciiTheme="minorHAnsi" w:hAnsiTheme="minorHAnsi" w:cs="Arial"/>
                <w:i/>
                <w:iCs/>
                <w:sz w:val="22"/>
                <w:szCs w:val="22"/>
              </w:rPr>
              <w:t>“Stop”</w:t>
            </w:r>
          </w:p>
          <w:p w14:paraId="6486EB34" w14:textId="67D6640B" w:rsidR="002131B1" w:rsidRDefault="00CD17D4" w:rsidP="00575A5D">
            <w:pPr>
              <w:pStyle w:val="ListParagraph"/>
              <w:numPr>
                <w:ilvl w:val="1"/>
                <w:numId w:val="1"/>
              </w:numPr>
            </w:pPr>
            <w:proofErr w:type="spellStart"/>
            <w:r>
              <w:t>Encourangement</w:t>
            </w:r>
            <w:proofErr w:type="spellEnd"/>
            <w:r>
              <w:t xml:space="preserve"> in any other way should be avoided</w:t>
            </w:r>
          </w:p>
          <w:p w14:paraId="26FA07DA" w14:textId="2709F237" w:rsidR="002131B1" w:rsidRDefault="002131B1" w:rsidP="00575A5D">
            <w:pPr>
              <w:pStyle w:val="ListParagraph"/>
              <w:numPr>
                <w:ilvl w:val="0"/>
                <w:numId w:val="1"/>
              </w:numPr>
            </w:pPr>
            <w:r>
              <w:t xml:space="preserve">The patient may take as many </w:t>
            </w:r>
            <w:r w:rsidR="00CF6659">
              <w:t xml:space="preserve">standing </w:t>
            </w:r>
            <w:r>
              <w:t>rests as they like, but the timer should keep going</w:t>
            </w:r>
            <w:r w:rsidR="00CF520B">
              <w:t xml:space="preserve"> and record the number of rests that they take and the total rest time</w:t>
            </w:r>
            <w:r w:rsidR="00772D52">
              <w:t>.</w:t>
            </w:r>
          </w:p>
          <w:p w14:paraId="610C077E" w14:textId="43EF93D1" w:rsidR="00FA23BB" w:rsidRDefault="00FA23BB" w:rsidP="00575A5D">
            <w:pPr>
              <w:pStyle w:val="ListParagraph"/>
              <w:numPr>
                <w:ilvl w:val="0"/>
                <w:numId w:val="1"/>
              </w:numPr>
            </w:pPr>
            <w:r>
              <w:t>Patients may use any assistive device or bracing that they are cur</w:t>
            </w:r>
            <w:r w:rsidR="00772D52">
              <w:t>rently using. C</w:t>
            </w:r>
            <w:r w:rsidR="00064541">
              <w:t>linicians should make a no</w:t>
            </w:r>
            <w:r w:rsidR="00772D52">
              <w:t>te of what the patient is using.</w:t>
            </w:r>
          </w:p>
          <w:p w14:paraId="1D890DD6" w14:textId="77777777" w:rsidR="007A4F5F" w:rsidRDefault="007A4F5F" w:rsidP="00575A5D">
            <w:pPr>
              <w:pStyle w:val="ListParagraph"/>
              <w:numPr>
                <w:ilvl w:val="0"/>
                <w:numId w:val="1"/>
              </w:numPr>
            </w:pPr>
            <w:r>
              <w:t>When administering walking items, do not walk in front of or directly beside the patient, as this “paces” the patient and can influence the speed they walk.  Instead, walk at least a half step behind the patient.</w:t>
            </w:r>
          </w:p>
          <w:p w14:paraId="258849B0" w14:textId="59068E7F" w:rsidR="00064541" w:rsidRDefault="007A4F5F" w:rsidP="00575A5D">
            <w:pPr>
              <w:pStyle w:val="ListParagraph"/>
              <w:numPr>
                <w:ilvl w:val="0"/>
                <w:numId w:val="1"/>
              </w:numPr>
            </w:pPr>
            <w:r>
              <w:t>Individuals walk without the physical assistance of another person</w:t>
            </w:r>
            <w:r w:rsidR="00772D52">
              <w:t>.</w:t>
            </w:r>
          </w:p>
        </w:tc>
      </w:tr>
      <w:tr w:rsidR="0014310E" w14:paraId="01042B4D" w14:textId="77777777" w:rsidTr="696241A8">
        <w:trPr>
          <w:trHeight w:val="1040"/>
        </w:trPr>
        <w:tc>
          <w:tcPr>
            <w:tcW w:w="2898" w:type="dxa"/>
          </w:tcPr>
          <w:p w14:paraId="535FDCA9" w14:textId="16728372" w:rsidR="0014310E" w:rsidRPr="00026070" w:rsidRDefault="0014310E" w:rsidP="0014310E">
            <w:pPr>
              <w:rPr>
                <w:b/>
              </w:rPr>
            </w:pPr>
            <w:r w:rsidRPr="00026070">
              <w:rPr>
                <w:b/>
              </w:rPr>
              <w:lastRenderedPageBreak/>
              <w:t>Logistics-Scoring</w:t>
            </w:r>
          </w:p>
        </w:tc>
        <w:tc>
          <w:tcPr>
            <w:tcW w:w="7390" w:type="dxa"/>
          </w:tcPr>
          <w:p w14:paraId="1FA11D22" w14:textId="46497C06" w:rsidR="009C01A8" w:rsidRPr="00026070" w:rsidRDefault="009C01A8" w:rsidP="009C01A8">
            <w:pPr>
              <w:pStyle w:val="ListParagraph"/>
              <w:numPr>
                <w:ilvl w:val="0"/>
                <w:numId w:val="1"/>
              </w:numPr>
            </w:pPr>
            <w:r w:rsidRPr="00026070">
              <w:t xml:space="preserve">Distance </w:t>
            </w:r>
            <w:r w:rsidR="00990C64" w:rsidRPr="00026070">
              <w:t xml:space="preserve">(in meters) </w:t>
            </w:r>
            <w:r w:rsidRPr="00026070">
              <w:t>covered in six minutes</w:t>
            </w:r>
            <w:r w:rsidR="00CD17D4" w:rsidRPr="00026070">
              <w:t xml:space="preserve"> calculated by multiplying the number of total laps by 12 meters and adding the distance of the partial lap completed at the time the test ended.</w:t>
            </w:r>
          </w:p>
          <w:p w14:paraId="02E75DBF" w14:textId="6059614B" w:rsidR="0014310E" w:rsidRPr="00026070" w:rsidRDefault="009C01A8" w:rsidP="009C01A8">
            <w:pPr>
              <w:pStyle w:val="ListParagraph"/>
              <w:numPr>
                <w:ilvl w:val="0"/>
                <w:numId w:val="1"/>
              </w:numPr>
            </w:pPr>
            <w:r w:rsidRPr="00026070">
              <w:t>If the patient needs to stop and sit prior to the end of the six minutes</w:t>
            </w:r>
            <w:r w:rsidR="00990C64" w:rsidRPr="00026070">
              <w:t xml:space="preserve">, the test ends, and </w:t>
            </w:r>
            <w:r w:rsidRPr="00026070">
              <w:t>the distance they ambulated is recorded</w:t>
            </w:r>
            <w:r w:rsidR="00772D52" w:rsidRPr="00026070">
              <w:t>.</w:t>
            </w:r>
          </w:p>
        </w:tc>
      </w:tr>
      <w:tr w:rsidR="00CE2BE6" w14:paraId="61834682" w14:textId="77777777" w:rsidTr="696241A8">
        <w:trPr>
          <w:trHeight w:val="1040"/>
        </w:trPr>
        <w:tc>
          <w:tcPr>
            <w:tcW w:w="2898" w:type="dxa"/>
          </w:tcPr>
          <w:p w14:paraId="17FDE452" w14:textId="77777777" w:rsidR="00CE2BE6" w:rsidRDefault="00CE2BE6" w:rsidP="0014310E">
            <w:pPr>
              <w:rPr>
                <w:b/>
              </w:rPr>
            </w:pPr>
            <w:r>
              <w:rPr>
                <w:b/>
              </w:rPr>
              <w:t>Additional Recommendations</w:t>
            </w:r>
          </w:p>
        </w:tc>
        <w:tc>
          <w:tcPr>
            <w:tcW w:w="7390" w:type="dxa"/>
          </w:tcPr>
          <w:p w14:paraId="022CE2DF" w14:textId="5ECA79A7" w:rsidR="00CE2BE6" w:rsidRDefault="00CE2BE6" w:rsidP="0014310E">
            <w:pPr>
              <w:pStyle w:val="ListParagraph"/>
              <w:numPr>
                <w:ilvl w:val="0"/>
                <w:numId w:val="1"/>
              </w:numPr>
            </w:pPr>
            <w:r>
              <w:t>The distance (m</w:t>
            </w:r>
            <w:r w:rsidR="00726909">
              <w:t>eters</w:t>
            </w:r>
            <w:r>
              <w:t>) may be recorded at 1 and 3 minutes as well</w:t>
            </w:r>
            <w:r w:rsidR="00D412DA">
              <w:t>.</w:t>
            </w:r>
          </w:p>
          <w:p w14:paraId="0F08377F" w14:textId="49702B5E" w:rsidR="00CE2BE6" w:rsidRDefault="00285A9A" w:rsidP="0014310E">
            <w:pPr>
              <w:pStyle w:val="ListParagraph"/>
              <w:numPr>
                <w:ilvl w:val="0"/>
                <w:numId w:val="1"/>
              </w:numPr>
            </w:pPr>
            <w:r>
              <w:t>Vital signs, including, but not limited to h</w:t>
            </w:r>
            <w:r w:rsidR="00CE2BE6">
              <w:t xml:space="preserve">eart rate </w:t>
            </w:r>
            <w:r>
              <w:t xml:space="preserve">and dyspnea (assessed using the </w:t>
            </w:r>
            <w:r w:rsidR="006D0F85">
              <w:t xml:space="preserve">modified </w:t>
            </w:r>
            <w:r>
              <w:t xml:space="preserve">Borg </w:t>
            </w:r>
            <w:r w:rsidR="00B50F76">
              <w:t>Scale</w:t>
            </w:r>
            <w:r>
              <w:t xml:space="preserve">) should be assessed </w:t>
            </w:r>
            <w:r w:rsidR="00D412DA">
              <w:t>before and after the walk.</w:t>
            </w:r>
          </w:p>
          <w:p w14:paraId="51557778" w14:textId="33AB1E3C" w:rsidR="00285A9A" w:rsidRDefault="00990C64" w:rsidP="003D0B55">
            <w:pPr>
              <w:pStyle w:val="ListParagraph"/>
              <w:numPr>
                <w:ilvl w:val="0"/>
                <w:numId w:val="1"/>
              </w:numPr>
            </w:pPr>
            <w:r>
              <w:t>Patients should not talk during the test, as this depletes their respiratory reserves</w:t>
            </w:r>
            <w:r w:rsidR="003D0B55">
              <w:t>. Exceptions to this are if the patient</w:t>
            </w:r>
            <w:r>
              <w:t xml:space="preserve"> </w:t>
            </w:r>
            <w:r w:rsidR="003D0B55">
              <w:t>reques</w:t>
            </w:r>
            <w:r w:rsidR="00D412DA">
              <w:t>ts to stop the test</w:t>
            </w:r>
            <w:r w:rsidR="003D0B55">
              <w:t xml:space="preserve"> or </w:t>
            </w:r>
            <w:r>
              <w:t>need</w:t>
            </w:r>
            <w:r w:rsidR="003D0B55">
              <w:t>s to report any symptoms (</w:t>
            </w:r>
            <w:r w:rsidR="00D412DA">
              <w:t>e.g. pain, dizziness).</w:t>
            </w:r>
          </w:p>
          <w:p w14:paraId="2CC4B0E7" w14:textId="1808DA98" w:rsidR="00CF6659" w:rsidRDefault="00CF6659" w:rsidP="003D0B55">
            <w:pPr>
              <w:pStyle w:val="ListParagraph"/>
              <w:numPr>
                <w:ilvl w:val="0"/>
                <w:numId w:val="1"/>
              </w:numPr>
            </w:pPr>
            <w:r>
              <w:t>The person administering the test also should not talk, except to provide updates every minute (as described above).  Talking during the test can distract the patient and affect their score on the test.</w:t>
            </w:r>
          </w:p>
          <w:p w14:paraId="06AC31AF" w14:textId="77777777" w:rsidR="00A75079" w:rsidRDefault="00A75079" w:rsidP="00A75079">
            <w:pPr>
              <w:pStyle w:val="ListParagraph"/>
              <w:numPr>
                <w:ilvl w:val="0"/>
                <w:numId w:val="9"/>
              </w:numPr>
              <w:contextualSpacing w:val="0"/>
            </w:pPr>
            <w:r>
              <w:t>To track change, it is recommended that this measure is administered a minimum of two times (admission and discharge), and when feasible, between these periods, under the same test conditions for the patient.</w:t>
            </w:r>
          </w:p>
          <w:p w14:paraId="303E4FAC" w14:textId="46C88B1C" w:rsidR="00BB0DDB" w:rsidRDefault="00BB0DDB" w:rsidP="003D0B55">
            <w:pPr>
              <w:pStyle w:val="ListParagraph"/>
              <w:numPr>
                <w:ilvl w:val="0"/>
                <w:numId w:val="1"/>
              </w:numPr>
            </w:pPr>
            <w:r>
              <w:t>For patients who are unable to walk, a score of 0 meters should be documented.</w:t>
            </w:r>
          </w:p>
        </w:tc>
      </w:tr>
    </w:tbl>
    <w:p w14:paraId="0434DEF1" w14:textId="63576C13" w:rsidR="0014310E" w:rsidRDefault="00D412DA">
      <w:r>
        <w:t>.</w:t>
      </w:r>
      <w:r w:rsidR="0014310E">
        <w:br w:type="page"/>
      </w:r>
    </w:p>
    <w:p w14:paraId="7B5984BC" w14:textId="77777777" w:rsidR="00D32FF5" w:rsidRDefault="0014310E" w:rsidP="00D32FF5">
      <w:r w:rsidRPr="0014310E">
        <w:rPr>
          <w:b/>
          <w:u w:val="single"/>
        </w:rPr>
        <w:lastRenderedPageBreak/>
        <w:t>Common Questions and Variations</w:t>
      </w:r>
    </w:p>
    <w:p w14:paraId="3446218D" w14:textId="274BDFA4" w:rsidR="0014310E" w:rsidRPr="00026070" w:rsidRDefault="00FA23BB" w:rsidP="00D32FF5">
      <w:pPr>
        <w:pStyle w:val="ListParagraph"/>
        <w:numPr>
          <w:ilvl w:val="0"/>
          <w:numId w:val="3"/>
        </w:numPr>
        <w:rPr>
          <w:i/>
        </w:rPr>
      </w:pPr>
      <w:r w:rsidRPr="00026070">
        <w:rPr>
          <w:i/>
        </w:rPr>
        <w:t>“My cur</w:t>
      </w:r>
      <w:r w:rsidR="00726909" w:rsidRPr="00026070">
        <w:rPr>
          <w:i/>
        </w:rPr>
        <w:t>rent setting does not have a 12</w:t>
      </w:r>
      <w:r w:rsidR="00416708" w:rsidRPr="00026070">
        <w:rPr>
          <w:i/>
        </w:rPr>
        <w:t xml:space="preserve"> </w:t>
      </w:r>
      <w:r w:rsidR="00726909" w:rsidRPr="00026070">
        <w:rPr>
          <w:i/>
        </w:rPr>
        <w:t>meter</w:t>
      </w:r>
      <w:r w:rsidRPr="00026070">
        <w:rPr>
          <w:i/>
        </w:rPr>
        <w:t xml:space="preserve"> hallway or open area available, what should I do?”</w:t>
      </w:r>
    </w:p>
    <w:p w14:paraId="402B22F4" w14:textId="159298E5" w:rsidR="00564F22" w:rsidRDefault="00DC0998" w:rsidP="008D59EF">
      <w:pPr>
        <w:pStyle w:val="ListParagraph"/>
        <w:numPr>
          <w:ilvl w:val="1"/>
          <w:numId w:val="3"/>
        </w:numPr>
      </w:pPr>
      <w:r>
        <w:t>Length of the track does matter.  According to one st</w:t>
      </w:r>
      <w:r w:rsidR="00D412DA">
        <w:t xml:space="preserve">udy, using shorter hallways or “tracks” </w:t>
      </w:r>
      <w:r>
        <w:t>resulted in patients walking shorter overall distances on the 6MWT compared to when they used longer hallways</w:t>
      </w:r>
      <w:r w:rsidR="00D412DA">
        <w:t xml:space="preserve"> </w:t>
      </w:r>
      <w:r w:rsidR="0068555F">
        <w:t>(</w:t>
      </w:r>
      <w:proofErr w:type="spellStart"/>
      <w:r w:rsidR="0068555F">
        <w:t>Scivoletto</w:t>
      </w:r>
      <w:proofErr w:type="spellEnd"/>
      <w:r w:rsidR="0068555F">
        <w:t>, 2011)</w:t>
      </w:r>
      <w:r>
        <w:fldChar w:fldCharType="begin"/>
      </w:r>
      <w:r w:rsidR="0068555F">
        <w:instrText xml:space="preserve"> ADDIN EN.CITE &lt;EndNote&gt;&lt;Cite ExcludeAuth="1" ExcludeYear="1"&gt;&lt;Author&gt;Scivoletto&lt;/Author&gt;&lt;Year&gt;2011&lt;/Year&gt;&lt;RecNum&gt;551&lt;/RecNum&gt;&lt;record&gt;&lt;rec-number&gt;551&lt;/rec-number&gt;&lt;foreign-keys&gt;&lt;key app="EN" db-id="e0evrz0emsrxs6e5azf5prp3pt5frasrs59e" timestamp="1503166523"&gt;551&lt;/key&gt;&lt;/foreign-keys&gt;&lt;ref-type name="Journal Article"&gt;17&lt;/ref-type&gt;&lt;contributors&gt;&lt;authors&gt;&lt;author&gt;Scivoletto, G.&lt;/author&gt;&lt;author&gt;Tamburella, F.&lt;/author&gt;&lt;author&gt;Laurenza, L.&lt;/author&gt;&lt;author&gt;Foti, C.&lt;/author&gt;&lt;author&gt;Ditunno, J. F.&lt;/author&gt;&lt;author&gt;Molinari, M.&lt;/author&gt;&lt;/authors&gt;&lt;/contributors&gt;&lt;auth-address&gt;Spinal Cord Unit, IRCCS Fondazione S Lucia, Rome, Italy. g.scivoletto@hsantalucia.it&lt;/auth-address&gt;&lt;titles&gt;&lt;title&gt;Validity and reliability of the 10-m walk test and the 6-min walk test in spinal cord injury patients&lt;/title&gt;&lt;secondary-title&gt;Spinal Cord&lt;/secondary-title&gt;&lt;/titles&gt;&lt;periodical&gt;&lt;full-title&gt;Spinal Cord&lt;/full-title&gt;&lt;/periodical&gt;&lt;pages&gt;736-40&lt;/pages&gt;&lt;volume&gt;49&lt;/volume&gt;&lt;number&gt;6&lt;/number&gt;&lt;keywords&gt;&lt;keyword&gt;Adult&lt;/keyword&gt;&lt;keyword&gt;Aged&lt;/keyword&gt;&lt;keyword&gt;*Disability Evaluation&lt;/keyword&gt;&lt;keyword&gt;Exercise Test/*methods/*standards&lt;/keyword&gt;&lt;keyword&gt;Exercise Tolerance/physiology&lt;/keyword&gt;&lt;keyword&gt;Female&lt;/keyword&gt;&lt;keyword&gt;Humans&lt;/keyword&gt;&lt;keyword&gt;Male&lt;/keyword&gt;&lt;keyword&gt;Middle Aged&lt;/keyword&gt;&lt;keyword&gt;Paraplegia/*diagnosis/physiopathology/rehabilitation&lt;/keyword&gt;&lt;keyword&gt;Predictive Value of Tests&lt;/keyword&gt;&lt;keyword&gt;Spinal Cord Injuries/*diagnosis/physiopathology/rehabilitation&lt;/keyword&gt;&lt;keyword&gt;Treatment Outcome&lt;/keyword&gt;&lt;keyword&gt;Walking/*physiology&lt;/keyword&gt;&lt;keyword&gt;Young Adult&lt;/keyword&gt;&lt;/keywords&gt;&lt;dates&gt;&lt;year&gt;2011&lt;/year&gt;&lt;pub-dates&gt;&lt;date&gt;Jun&lt;/date&gt;&lt;/pub-dates&gt;&lt;/dates&gt;&lt;isbn&gt;1476-5624 (Electronic)&amp;#xD;1362-4393 (Linking)&lt;/isbn&gt;&lt;accession-num&gt;21221120&lt;/accession-num&gt;&lt;urls&gt;&lt;related-urls&gt;&lt;url&gt;https://www.ncbi.nlm.nih.gov/pubmed/21221120&lt;/url&gt;&lt;/related-urls&gt;&lt;/urls&gt;&lt;electronic-resource-num&gt;10.1038/sc.2010.180&lt;/electronic-resource-num&gt;&lt;/record&gt;&lt;/Cite&gt;&lt;/EndNote&gt;</w:instrText>
      </w:r>
      <w:r>
        <w:fldChar w:fldCharType="end"/>
      </w:r>
      <w:r>
        <w:t xml:space="preserve">.  </w:t>
      </w:r>
      <w:r w:rsidR="00564F22">
        <w:t>Therefore, it is recommended that the test be administered consistent with recommendations above.</w:t>
      </w:r>
    </w:p>
    <w:p w14:paraId="34F46D73" w14:textId="34004642" w:rsidR="00DC0998" w:rsidRDefault="00564F22" w:rsidP="008D59EF">
      <w:pPr>
        <w:pStyle w:val="ListParagraph"/>
        <w:numPr>
          <w:ilvl w:val="1"/>
          <w:numId w:val="3"/>
        </w:numPr>
      </w:pPr>
      <w:r w:rsidRPr="008D59EF">
        <w:rPr>
          <w:i/>
        </w:rPr>
        <w:t>If y</w:t>
      </w:r>
      <w:r w:rsidR="00416708">
        <w:rPr>
          <w:i/>
        </w:rPr>
        <w:t>our facility does not have a 12 meter</w:t>
      </w:r>
      <w:r w:rsidRPr="008D59EF">
        <w:rPr>
          <w:i/>
        </w:rPr>
        <w:t xml:space="preserve"> hallway</w:t>
      </w:r>
      <w:r>
        <w:t xml:space="preserve">, </w:t>
      </w:r>
      <w:r w:rsidR="00780490">
        <w:t>the test can be administered outside over level gro</w:t>
      </w:r>
      <w:r w:rsidR="00B817CC">
        <w:t>und free of street</w:t>
      </w:r>
      <w:r w:rsidR="00C84616">
        <w:t xml:space="preserve"> crossings.  One study investigated </w:t>
      </w:r>
      <w:r w:rsidR="00B817CC">
        <w:t>an</w:t>
      </w:r>
      <w:r w:rsidR="00C84616">
        <w:t xml:space="preserve"> outdoor test using a GPS compared</w:t>
      </w:r>
      <w:r w:rsidR="00B817CC">
        <w:t xml:space="preserve"> </w:t>
      </w:r>
      <w:r w:rsidR="00D412DA">
        <w:t xml:space="preserve">to </w:t>
      </w:r>
      <w:r w:rsidR="00B817CC">
        <w:t>a measuring wheel and found similar results between the two</w:t>
      </w:r>
      <w:r w:rsidR="0068555F">
        <w:t xml:space="preserve"> (</w:t>
      </w:r>
      <w:proofErr w:type="spellStart"/>
      <w:r w:rsidR="0068555F">
        <w:t>Wevers</w:t>
      </w:r>
      <w:proofErr w:type="spellEnd"/>
      <w:r w:rsidR="0068555F">
        <w:t>, 2011).</w:t>
      </w:r>
      <w:r w:rsidR="00B817CC">
        <w:fldChar w:fldCharType="begin"/>
      </w:r>
      <w:r w:rsidR="0068555F">
        <w:instrText xml:space="preserve"> ADDIN EN.CITE &lt;EndNote&gt;&lt;Cite ExcludeAuth="1" ExcludeYear="1"&gt;&lt;Author&gt;Wevers&lt;/Author&gt;&lt;Year&gt;2011&lt;/Year&gt;&lt;RecNum&gt;553&lt;/RecNum&gt;&lt;record&gt;&lt;rec-number&gt;553&lt;/rec-number&gt;&lt;foreign-keys&gt;&lt;key app="EN" db-id="e0evrz0emsrxs6e5azf5prp3pt5frasrs59e" timestamp="1503167264"&gt;553&lt;/key&gt;&lt;/foreign-keys&gt;&lt;ref-type name="Journal Article"&gt;17&lt;/ref-type&gt;&lt;contributors&gt;&lt;authors&gt;&lt;author&gt;Wevers, L. E.&lt;/author&gt;&lt;author&gt;Kwakkel, G.&lt;/author&gt;&lt;author&gt;van de Port, I. G.&lt;/author&gt;&lt;/authors&gt;&lt;/contributors&gt;&lt;auth-address&gt;Centre of Excellence for Rehabilitation Medicine Utrecht, Rehabilitation Centre De Hoogstraat, Amsterdam, The Netherlands&lt;/auth-address&gt;&lt;titles&gt;&lt;title&gt;Is outdoor use of the six-minute walk test with a global positioning system in stroke patients&amp;apos; own neighbourhoods reproducible and valid?&lt;/title&gt;&lt;secondary-title&gt;J Rehabil Med&lt;/secondary-title&gt;&lt;/titles&gt;&lt;periodical&gt;&lt;full-title&gt;J Rehabil Med&lt;/full-title&gt;&lt;/periodical&gt;&lt;pages&gt;1027-31&lt;/pages&gt;&lt;volume&gt;43&lt;/volume&gt;&lt;number&gt;11&lt;/number&gt;&lt;keywords&gt;&lt;keyword&gt;Aged&lt;/keyword&gt;&lt;keyword&gt;Environment&lt;/keyword&gt;&lt;keyword&gt;Female&lt;/keyword&gt;&lt;keyword&gt;Gait/physiology&lt;/keyword&gt;&lt;keyword&gt;*Geographic Information Systems&lt;/keyword&gt;&lt;keyword&gt;Humans&lt;/keyword&gt;&lt;keyword&gt;Male&lt;/keyword&gt;&lt;keyword&gt;Reproducibility of Results&lt;/keyword&gt;&lt;keyword&gt;Residence Characteristics&lt;/keyword&gt;&lt;keyword&gt;Stroke/physiopathology/psychology&lt;/keyword&gt;&lt;keyword&gt;*Stroke Rehabilitation&lt;/keyword&gt;&lt;keyword&gt;Walking/*physiology&lt;/keyword&gt;&lt;/keywords&gt;&lt;dates&gt;&lt;year&gt;2011&lt;/year&gt;&lt;pub-dates&gt;&lt;date&gt;Nov&lt;/date&gt;&lt;/pub-dates&gt;&lt;/dates&gt;&lt;isbn&gt;1651-2081 (Electronic)&amp;#xD;1650-1977 (Linking)&lt;/isbn&gt;&lt;accession-num&gt;22031349&lt;/accession-num&gt;&lt;urls&gt;&lt;related-urls&gt;&lt;url&gt;https://www.ncbi.nlm.nih.gov/pubmed/22031349&lt;/url&gt;&lt;/related-urls&gt;&lt;/urls&gt;&lt;electronic-resource-num&gt;10.2340/16501977-0881&lt;/electronic-resource-num&gt;&lt;/record&gt;&lt;/Cite&gt;&lt;/EndNote&gt;</w:instrText>
      </w:r>
      <w:r w:rsidR="00B817CC">
        <w:fldChar w:fldCharType="end"/>
      </w:r>
    </w:p>
    <w:p w14:paraId="5616E174" w14:textId="7D6F5436" w:rsidR="00B817CC" w:rsidRDefault="00B817CC" w:rsidP="008D59EF">
      <w:pPr>
        <w:pStyle w:val="ListParagraph"/>
        <w:numPr>
          <w:ilvl w:val="1"/>
          <w:numId w:val="3"/>
        </w:numPr>
      </w:pPr>
      <w:r w:rsidRPr="008D59EF">
        <w:rPr>
          <w:i/>
        </w:rPr>
        <w:t>If y</w:t>
      </w:r>
      <w:r w:rsidR="00416708">
        <w:rPr>
          <w:i/>
        </w:rPr>
        <w:t>our facility does not have a 12 meter</w:t>
      </w:r>
      <w:r w:rsidRPr="008D59EF">
        <w:rPr>
          <w:i/>
        </w:rPr>
        <w:t xml:space="preserve"> hallway, AND you can’t administer the test outside </w:t>
      </w:r>
      <w:r w:rsidRPr="00C84616">
        <w:t>due to safety,</w:t>
      </w:r>
      <w:r>
        <w:t xml:space="preserve"> weather, unlevel surfaces, etc</w:t>
      </w:r>
      <w:r w:rsidR="00DB7303">
        <w:t>.</w:t>
      </w:r>
      <w:r>
        <w:t>, expert opinion is that you should still administer the test over a shorter track, provided that you are consistent every time you administer it, and that you document the shorter track distance.</w:t>
      </w:r>
      <w:r w:rsidR="003E277E">
        <w:t xml:space="preserve">  Be aware that the results may not be comparable to published normative values.</w:t>
      </w:r>
    </w:p>
    <w:p w14:paraId="146F3511" w14:textId="77777777" w:rsidR="00C2462F" w:rsidRDefault="00C2462F" w:rsidP="008B0145">
      <w:pPr>
        <w:pStyle w:val="ListParagraph"/>
        <w:spacing w:after="0"/>
        <w:ind w:left="1080"/>
        <w:rPr>
          <w:i/>
        </w:rPr>
      </w:pPr>
    </w:p>
    <w:p w14:paraId="12E7DAE4" w14:textId="45D4EC04" w:rsidR="003E277E" w:rsidRPr="00026070" w:rsidRDefault="00064541" w:rsidP="008D59EF">
      <w:pPr>
        <w:pStyle w:val="ListParagraph"/>
        <w:numPr>
          <w:ilvl w:val="0"/>
          <w:numId w:val="3"/>
        </w:numPr>
        <w:spacing w:after="0"/>
        <w:rPr>
          <w:i/>
        </w:rPr>
      </w:pPr>
      <w:r w:rsidRPr="00026070">
        <w:rPr>
          <w:i/>
        </w:rPr>
        <w:t>“My patient requires contact guard assist, can I still administer this measure?”</w:t>
      </w:r>
    </w:p>
    <w:p w14:paraId="449BC973" w14:textId="7A66F68A" w:rsidR="003E277E" w:rsidRDefault="003E277E" w:rsidP="008D59EF">
      <w:pPr>
        <w:pStyle w:val="EndNoteBibliography"/>
        <w:numPr>
          <w:ilvl w:val="1"/>
          <w:numId w:val="3"/>
        </w:numPr>
        <w:spacing w:after="0"/>
      </w:pPr>
      <w:r>
        <w:t xml:space="preserve">This test should be administered without any physical assistance.  It is recommended that you attempt to administer with close supervision assist, instead, </w:t>
      </w:r>
      <w:r w:rsidR="00D80716">
        <w:t xml:space="preserve">but only </w:t>
      </w:r>
      <w:r>
        <w:t>if safe to do so.</w:t>
      </w:r>
    </w:p>
    <w:p w14:paraId="6D53577E" w14:textId="5986FABA" w:rsidR="003E277E" w:rsidRPr="0068555F" w:rsidRDefault="003E277E" w:rsidP="008D59EF">
      <w:pPr>
        <w:pStyle w:val="EndNoteBibliography"/>
        <w:numPr>
          <w:ilvl w:val="1"/>
          <w:numId w:val="3"/>
        </w:numPr>
        <w:spacing w:after="0"/>
      </w:pPr>
      <w:r w:rsidRPr="0068555F">
        <w:t xml:space="preserve">However, if it is unsafe to administer with close supervision, </w:t>
      </w:r>
      <w:r w:rsidR="00E77CD3" w:rsidRPr="0068555F">
        <w:t>the patient should be given a score of 0</w:t>
      </w:r>
      <w:r w:rsidR="0056101B" w:rsidRPr="0068555F">
        <w:t xml:space="preserve"> </w:t>
      </w:r>
      <w:r w:rsidR="00E77CD3" w:rsidRPr="0068555F">
        <w:t>m</w:t>
      </w:r>
      <w:r w:rsidR="0056101B" w:rsidRPr="0068555F">
        <w:t>eters</w:t>
      </w:r>
      <w:r w:rsidR="00E77CD3" w:rsidRPr="0068555F">
        <w:t>.</w:t>
      </w:r>
    </w:p>
    <w:p w14:paraId="12DE36A4" w14:textId="77777777" w:rsidR="006165C1" w:rsidRDefault="006165C1" w:rsidP="008B0145">
      <w:pPr>
        <w:pStyle w:val="ListParagraph"/>
        <w:spacing w:after="0"/>
        <w:ind w:left="1080"/>
        <w:rPr>
          <w:i/>
        </w:rPr>
      </w:pPr>
    </w:p>
    <w:p w14:paraId="6E3F3BB6" w14:textId="5C506276" w:rsidR="00064541" w:rsidRPr="00026070" w:rsidRDefault="00064541" w:rsidP="008D59EF">
      <w:pPr>
        <w:pStyle w:val="ListParagraph"/>
        <w:numPr>
          <w:ilvl w:val="0"/>
          <w:numId w:val="3"/>
        </w:numPr>
        <w:spacing w:after="0"/>
        <w:rPr>
          <w:i/>
        </w:rPr>
      </w:pPr>
      <w:r w:rsidRPr="00026070">
        <w:rPr>
          <w:i/>
        </w:rPr>
        <w:t>“My patient stumbled during the measure and I jumped in to catch them so that they didn’t fall. How do I score this measure?”</w:t>
      </w:r>
    </w:p>
    <w:p w14:paraId="63F58BD9" w14:textId="0BCCA268" w:rsidR="0043597F" w:rsidRDefault="0043597F" w:rsidP="0043597F">
      <w:pPr>
        <w:pStyle w:val="ListParagraph"/>
        <w:numPr>
          <w:ilvl w:val="1"/>
          <w:numId w:val="3"/>
        </w:numPr>
        <w:spacing w:after="0" w:line="240" w:lineRule="auto"/>
        <w:contextualSpacing w:val="0"/>
      </w:pPr>
      <w:r w:rsidRPr="007E6C22">
        <w:t xml:space="preserve">Providing assistance during the test is a deviation from the standardized procedure, </w:t>
      </w:r>
      <w:r>
        <w:t xml:space="preserve">however may be necessary to </w:t>
      </w:r>
      <w:proofErr w:type="spellStart"/>
      <w:r>
        <w:t>preven</w:t>
      </w:r>
      <w:proofErr w:type="spellEnd"/>
      <w:r>
        <w:t xml:space="preserve"> patient injury. If physical assistance was provided, </w:t>
      </w:r>
      <w:r w:rsidR="00FF4E9B">
        <w:t>the patient should be given a score of 0.</w:t>
      </w:r>
    </w:p>
    <w:p w14:paraId="291274E8" w14:textId="5DB132A9" w:rsidR="006165C1" w:rsidRDefault="006165C1" w:rsidP="008B0145">
      <w:pPr>
        <w:pStyle w:val="ListParagraph"/>
        <w:spacing w:after="0"/>
        <w:ind w:left="1080"/>
        <w:rPr>
          <w:i/>
        </w:rPr>
      </w:pPr>
    </w:p>
    <w:p w14:paraId="1052F385" w14:textId="71E2E906" w:rsidR="00CC5504" w:rsidRPr="00026070" w:rsidRDefault="00550493" w:rsidP="008D59EF">
      <w:pPr>
        <w:pStyle w:val="ListParagraph"/>
        <w:numPr>
          <w:ilvl w:val="0"/>
          <w:numId w:val="3"/>
        </w:numPr>
        <w:spacing w:after="0"/>
        <w:rPr>
          <w:i/>
        </w:rPr>
      </w:pPr>
      <w:r w:rsidRPr="00026070">
        <w:rPr>
          <w:i/>
        </w:rPr>
        <w:t xml:space="preserve"> </w:t>
      </w:r>
      <w:r w:rsidR="00CC5504" w:rsidRPr="00026070">
        <w:rPr>
          <w:i/>
        </w:rPr>
        <w:t>“My patients are not cognitively intact, and get distracted during the test, frequently forgetting what their goal is.  Can I stil</w:t>
      </w:r>
      <w:r w:rsidR="006B2AEB" w:rsidRPr="00026070">
        <w:rPr>
          <w:i/>
        </w:rPr>
        <w:t>l</w:t>
      </w:r>
      <w:r w:rsidR="00CC5504" w:rsidRPr="00026070">
        <w:rPr>
          <w:i/>
        </w:rPr>
        <w:t xml:space="preserve"> administer this measure?”</w:t>
      </w:r>
    </w:p>
    <w:p w14:paraId="5AC5C281" w14:textId="4206454A" w:rsidR="00CC5504" w:rsidRDefault="006B2AEB" w:rsidP="008D59EF">
      <w:pPr>
        <w:pStyle w:val="EndNoteBibliography"/>
        <w:numPr>
          <w:ilvl w:val="1"/>
          <w:numId w:val="3"/>
        </w:numPr>
        <w:spacing w:after="0"/>
      </w:pPr>
      <w:r>
        <w:t>Yes.  Examiners can use brief verbal, visual, or tactile cues to keep patients on-task and to remind them of the goal, but be consistent (e.g., “Keep going.  Remember your goal is to walk as far as you can in 6 minutes.”)</w:t>
      </w:r>
      <w:r w:rsidR="00DB7303">
        <w:t>. D</w:t>
      </w:r>
      <w:r w:rsidR="00BF2181">
        <w:t>ocument the type and frequ</w:t>
      </w:r>
      <w:r w:rsidR="00F54331">
        <w:t xml:space="preserve">ency of the </w:t>
      </w:r>
      <w:r w:rsidR="00BF2181">
        <w:t>required</w:t>
      </w:r>
      <w:r w:rsidR="00F54331">
        <w:t xml:space="preserve"> cues</w:t>
      </w:r>
      <w:r w:rsidR="00BF2181">
        <w:t>.</w:t>
      </w:r>
    </w:p>
    <w:p w14:paraId="2B0CF194" w14:textId="77777777" w:rsidR="006165C1" w:rsidRDefault="006165C1" w:rsidP="008B0145">
      <w:pPr>
        <w:pStyle w:val="EndNoteBibliography"/>
        <w:spacing w:after="0"/>
        <w:ind w:left="1080"/>
        <w:rPr>
          <w:i/>
        </w:rPr>
      </w:pPr>
    </w:p>
    <w:p w14:paraId="31E10DB3" w14:textId="73E81F7D" w:rsidR="00A85A0C" w:rsidRPr="008B0145" w:rsidRDefault="00A85A0C" w:rsidP="008D59EF">
      <w:pPr>
        <w:pStyle w:val="EndNoteBibliography"/>
        <w:numPr>
          <w:ilvl w:val="0"/>
          <w:numId w:val="3"/>
        </w:numPr>
        <w:spacing w:after="0"/>
        <w:rPr>
          <w:i/>
        </w:rPr>
      </w:pPr>
      <w:r w:rsidRPr="008B0145">
        <w:rPr>
          <w:i/>
        </w:rPr>
        <w:t>“My patient can’t walk for 6 consecutive minutes.  Why can’t I just do the 2 Minute Walk, instead?”</w:t>
      </w:r>
    </w:p>
    <w:p w14:paraId="4155FFCB" w14:textId="77777777" w:rsidR="006F5E09" w:rsidRDefault="006F5E09" w:rsidP="006F5E09">
      <w:pPr>
        <w:pStyle w:val="EndNoteBibliography"/>
        <w:numPr>
          <w:ilvl w:val="1"/>
          <w:numId w:val="3"/>
        </w:numPr>
        <w:spacing w:after="0"/>
      </w:pPr>
      <w:r>
        <w:t>The good news is that any patient who can walk without physical assistance can perform the 6MWT.  Even if your patient has to end the test well before the 6 minutes are over, they can still receive a score on this test. In some cases the score might be just a few feet distance.</w:t>
      </w:r>
    </w:p>
    <w:p w14:paraId="1B42DEB2" w14:textId="77777777" w:rsidR="006F5E09" w:rsidRDefault="006F5E09" w:rsidP="006F5E09">
      <w:pPr>
        <w:pStyle w:val="EndNoteBibliography"/>
        <w:numPr>
          <w:ilvl w:val="1"/>
          <w:numId w:val="3"/>
        </w:numPr>
        <w:spacing w:after="0"/>
      </w:pPr>
      <w:r>
        <w:t xml:space="preserve">In fact, patients who cannot walk without assistance, but who have goals for ambulation, can receive a score of 0 on this test (meaning that they can walk 0 feet in six minutes while following the 6MWT protocol).  This is a very useful score, and can allow potentially dramatic improvement to be documented over time. </w:t>
      </w:r>
    </w:p>
    <w:p w14:paraId="6F66253C" w14:textId="77777777" w:rsidR="006F5E09" w:rsidRDefault="006F5E09" w:rsidP="006F5E09">
      <w:pPr>
        <w:pStyle w:val="EndNoteBibliography"/>
        <w:numPr>
          <w:ilvl w:val="1"/>
          <w:numId w:val="3"/>
        </w:numPr>
        <w:spacing w:after="0"/>
      </w:pPr>
      <w:r>
        <w:t xml:space="preserve">In order to decrease variability in practice and for consistency of measurement across episodes of care and the continuum of care, the 6 Minute Walk Test is the preferred measure of walking endurance.  It is recommended that clinicians use this measure instead of (or in addition to) other measures of walking endurance. </w:t>
      </w:r>
    </w:p>
    <w:p w14:paraId="4F4C460A" w14:textId="77777777" w:rsidR="006165C1" w:rsidRDefault="006165C1" w:rsidP="008B0145">
      <w:pPr>
        <w:pStyle w:val="ListParagraph"/>
        <w:spacing w:after="0"/>
        <w:ind w:left="1080"/>
        <w:rPr>
          <w:i/>
        </w:rPr>
      </w:pPr>
    </w:p>
    <w:p w14:paraId="335D248D" w14:textId="2A9C7549" w:rsidR="009E5D51" w:rsidRPr="008B0145" w:rsidRDefault="006F5E09" w:rsidP="006F5E09">
      <w:pPr>
        <w:pStyle w:val="ListParagraph"/>
        <w:numPr>
          <w:ilvl w:val="0"/>
          <w:numId w:val="3"/>
        </w:numPr>
        <w:spacing w:after="0"/>
        <w:rPr>
          <w:i/>
        </w:rPr>
      </w:pPr>
      <w:r w:rsidRPr="008B0145">
        <w:rPr>
          <w:i/>
        </w:rPr>
        <w:t xml:space="preserve"> </w:t>
      </w:r>
      <w:r w:rsidR="009E5D51" w:rsidRPr="008B0145">
        <w:rPr>
          <w:i/>
        </w:rPr>
        <w:t>“</w:t>
      </w:r>
      <w:r w:rsidR="00A85A0C" w:rsidRPr="008B0145">
        <w:rPr>
          <w:i/>
        </w:rPr>
        <w:t xml:space="preserve">My patient requires an assistive device.  </w:t>
      </w:r>
      <w:r w:rsidR="009E5D51" w:rsidRPr="008B0145">
        <w:rPr>
          <w:i/>
        </w:rPr>
        <w:t xml:space="preserve">Can </w:t>
      </w:r>
      <w:r w:rsidR="00A85A0C" w:rsidRPr="008B0145">
        <w:rPr>
          <w:i/>
        </w:rPr>
        <w:t>I still administer this measure</w:t>
      </w:r>
      <w:r w:rsidR="009E5D51" w:rsidRPr="008B0145">
        <w:rPr>
          <w:i/>
        </w:rPr>
        <w:t>?”</w:t>
      </w:r>
    </w:p>
    <w:p w14:paraId="2B1F5593" w14:textId="77777777" w:rsidR="006F5E09" w:rsidRDefault="006F5E09" w:rsidP="006F5E09">
      <w:pPr>
        <w:pStyle w:val="EndNoteBibliography"/>
        <w:numPr>
          <w:ilvl w:val="1"/>
          <w:numId w:val="3"/>
        </w:numPr>
        <w:spacing w:after="0"/>
      </w:pPr>
      <w:r>
        <w:t>Yes. Whenever possible, use of an assistive device should remain consistent, in order to compare performance over time.  Document the device used.</w:t>
      </w:r>
    </w:p>
    <w:p w14:paraId="6C22BAF9" w14:textId="059CF955" w:rsidR="006F5E09" w:rsidRDefault="006F5E09" w:rsidP="006F5E09">
      <w:pPr>
        <w:pStyle w:val="EndNoteBibliography"/>
        <w:numPr>
          <w:ilvl w:val="1"/>
          <w:numId w:val="3"/>
        </w:numPr>
        <w:spacing w:after="0"/>
      </w:pPr>
      <w:r>
        <w:t>It is likely, however that the type of assistive device may change over time. This is ok</w:t>
      </w:r>
      <w:r w:rsidR="00DB7303">
        <w:t>ay</w:t>
      </w:r>
      <w:r>
        <w:t>, just be sure to document which type of device is used. Typically the less restrictive a device is, the faster the patient will go.</w:t>
      </w:r>
    </w:p>
    <w:p w14:paraId="5C7B45DF" w14:textId="77777777" w:rsidR="006165C1" w:rsidRDefault="006165C1" w:rsidP="008B0145">
      <w:pPr>
        <w:pStyle w:val="EndNoteBibliography"/>
        <w:spacing w:after="0"/>
        <w:ind w:left="1080"/>
        <w:rPr>
          <w:i/>
        </w:rPr>
      </w:pPr>
    </w:p>
    <w:p w14:paraId="70165073" w14:textId="3C27C347" w:rsidR="00841493" w:rsidRPr="008B0145" w:rsidRDefault="006F5E09" w:rsidP="006F5E09">
      <w:pPr>
        <w:pStyle w:val="EndNoteBibliography"/>
        <w:numPr>
          <w:ilvl w:val="0"/>
          <w:numId w:val="3"/>
        </w:numPr>
        <w:spacing w:after="0"/>
        <w:rPr>
          <w:i/>
        </w:rPr>
      </w:pPr>
      <w:r w:rsidRPr="008B0145">
        <w:rPr>
          <w:i/>
        </w:rPr>
        <w:t xml:space="preserve"> </w:t>
      </w:r>
      <w:r w:rsidR="00841493" w:rsidRPr="008B0145">
        <w:rPr>
          <w:i/>
        </w:rPr>
        <w:t xml:space="preserve">“My patient has an ankle foot orthosis but rarely wears it at home. Do I test him with or without </w:t>
      </w:r>
      <w:proofErr w:type="gramStart"/>
      <w:r w:rsidR="00841493" w:rsidRPr="008B0145">
        <w:rPr>
          <w:i/>
        </w:rPr>
        <w:t>it.</w:t>
      </w:r>
      <w:proofErr w:type="gramEnd"/>
      <w:r w:rsidR="00841493" w:rsidRPr="008B0145">
        <w:rPr>
          <w:i/>
        </w:rPr>
        <w:t>”</w:t>
      </w:r>
    </w:p>
    <w:p w14:paraId="43B915A5" w14:textId="3C08D5DD" w:rsidR="006F5E09" w:rsidRDefault="006F5E09" w:rsidP="006F5E09">
      <w:pPr>
        <w:pStyle w:val="EndNoteBibliography"/>
        <w:numPr>
          <w:ilvl w:val="1"/>
          <w:numId w:val="3"/>
        </w:numPr>
        <w:spacing w:after="0"/>
      </w:pPr>
      <w:r>
        <w:t>The decision is ultimately up to the clinician, but the condition chosen needs to be documented. Expert opinion would recommend using what the patient is most likely to use in their own environment. The same condition should b</w:t>
      </w:r>
      <w:r w:rsidR="00C463C5">
        <w:t>e used for the retest.  If the patient</w:t>
      </w:r>
      <w:r>
        <w:t xml:space="preserve"> no longer needs the orthosis which was used in the initial test, it would be appropriate to repeat the test without the orthosis and document this fact. </w:t>
      </w:r>
    </w:p>
    <w:p w14:paraId="03E768CF" w14:textId="77777777" w:rsidR="00762854" w:rsidRDefault="00762854" w:rsidP="00762854">
      <w:pPr>
        <w:pStyle w:val="EndNoteBibliography"/>
        <w:spacing w:after="0"/>
        <w:ind w:left="1800"/>
      </w:pPr>
    </w:p>
    <w:p w14:paraId="0AE2AAD6" w14:textId="5D804115" w:rsidR="00D32FF5" w:rsidRDefault="00D32FF5" w:rsidP="008D59EF">
      <w:pPr>
        <w:pStyle w:val="EndNoteBibliography"/>
        <w:numPr>
          <w:ilvl w:val="1"/>
          <w:numId w:val="3"/>
        </w:numPr>
        <w:spacing w:after="0"/>
      </w:pPr>
      <w:r>
        <w:br w:type="page"/>
      </w:r>
    </w:p>
    <w:p w14:paraId="44812F99" w14:textId="781E419F" w:rsidR="00DC0998" w:rsidRDefault="00D32FF5" w:rsidP="00841493">
      <w:r w:rsidRPr="00D32FF5">
        <w:rPr>
          <w:b/>
          <w:u w:val="single"/>
        </w:rPr>
        <w:t>References</w:t>
      </w:r>
      <w:r>
        <w:t xml:space="preserve"> </w:t>
      </w:r>
    </w:p>
    <w:p w14:paraId="2F184A5B" w14:textId="57F8928B" w:rsidR="0068555F" w:rsidRPr="0068555F" w:rsidRDefault="008A133E" w:rsidP="0068555F">
      <w:pPr>
        <w:pStyle w:val="EndNoteBibliography"/>
        <w:spacing w:after="0"/>
        <w:rPr>
          <w:noProof/>
        </w:rPr>
      </w:pPr>
      <w:r>
        <w:t xml:space="preserve">1. </w:t>
      </w:r>
      <w:r w:rsidR="00DC0998">
        <w:fldChar w:fldCharType="begin"/>
      </w:r>
      <w:r w:rsidR="00DC0998">
        <w:instrText xml:space="preserve"> ADDIN EN.REFLIST </w:instrText>
      </w:r>
      <w:r w:rsidR="00DC0998">
        <w:fldChar w:fldCharType="separate"/>
      </w:r>
      <w:r w:rsidR="0068555F" w:rsidRPr="0068555F">
        <w:rPr>
          <w:noProof/>
        </w:rPr>
        <w:t xml:space="preserve">Fulk, G. D. and J. L. Echternach (2008). "Test-retest reliability and minimal detectable change of gait speed in individuals undergoing rehabilitation after stroke." </w:t>
      </w:r>
      <w:r w:rsidR="0068555F" w:rsidRPr="0068555F">
        <w:rPr>
          <w:noProof/>
          <w:u w:val="single"/>
        </w:rPr>
        <w:t>J Neurol Phys Ther</w:t>
      </w:r>
      <w:r w:rsidR="0068555F" w:rsidRPr="0068555F">
        <w:rPr>
          <w:noProof/>
        </w:rPr>
        <w:t xml:space="preserve"> </w:t>
      </w:r>
      <w:r w:rsidR="0068555F" w:rsidRPr="0068555F">
        <w:rPr>
          <w:b/>
          <w:noProof/>
        </w:rPr>
        <w:t>32</w:t>
      </w:r>
      <w:r w:rsidR="0068555F" w:rsidRPr="0068555F">
        <w:rPr>
          <w:noProof/>
        </w:rPr>
        <w:t>(1): 8-13.</w:t>
      </w:r>
    </w:p>
    <w:p w14:paraId="220D8549" w14:textId="1E744E96" w:rsidR="0068555F" w:rsidRPr="0068555F" w:rsidRDefault="008A133E" w:rsidP="0068555F">
      <w:pPr>
        <w:pStyle w:val="EndNoteBibliography"/>
        <w:spacing w:after="0"/>
        <w:rPr>
          <w:noProof/>
        </w:rPr>
      </w:pPr>
      <w:r>
        <w:rPr>
          <w:noProof/>
        </w:rPr>
        <w:t xml:space="preserve">2. </w:t>
      </w:r>
      <w:r w:rsidR="0068555F" w:rsidRPr="0068555F">
        <w:rPr>
          <w:noProof/>
        </w:rPr>
        <w:t xml:space="preserve">Quinn, L., H. Khalil, H. Dawes, N. E. Fritz, D. Kegelmeyer, A. D. Kloos, J. W. Gillard, M. Busse and N. Outcome Measures Subgroup of the European Huntington's Disease (2013). "Reliability and minimal detectable change of physical performance measures in individuals with pre-manifest and manifest Huntington disease." </w:t>
      </w:r>
      <w:r w:rsidR="0068555F" w:rsidRPr="0068555F">
        <w:rPr>
          <w:noProof/>
          <w:u w:val="single"/>
        </w:rPr>
        <w:t>Phys Ther</w:t>
      </w:r>
      <w:r w:rsidR="0068555F" w:rsidRPr="0068555F">
        <w:rPr>
          <w:noProof/>
        </w:rPr>
        <w:t xml:space="preserve"> </w:t>
      </w:r>
      <w:r w:rsidR="0068555F" w:rsidRPr="0068555F">
        <w:rPr>
          <w:b/>
          <w:noProof/>
        </w:rPr>
        <w:t>93</w:t>
      </w:r>
      <w:r w:rsidR="0068555F" w:rsidRPr="0068555F">
        <w:rPr>
          <w:noProof/>
        </w:rPr>
        <w:t>(7): 942-956.</w:t>
      </w:r>
    </w:p>
    <w:p w14:paraId="07924B90" w14:textId="31458E3A" w:rsidR="0068555F" w:rsidRPr="0068555F" w:rsidRDefault="008A133E" w:rsidP="0068555F">
      <w:pPr>
        <w:pStyle w:val="EndNoteBibliography"/>
        <w:spacing w:after="0"/>
        <w:rPr>
          <w:noProof/>
        </w:rPr>
      </w:pPr>
      <w:r>
        <w:rPr>
          <w:noProof/>
        </w:rPr>
        <w:t xml:space="preserve">3. </w:t>
      </w:r>
      <w:r w:rsidR="0068555F" w:rsidRPr="0068555F">
        <w:rPr>
          <w:noProof/>
        </w:rPr>
        <w:t xml:space="preserve">Scivoletto, G., F. Tamburella, L. Laurenza, C. Foti, J. F. Ditunno and M. Molinari (2011). "Validity and reliability of the 10-m walk test and the 6-min walk test in spinal cord injury patients." </w:t>
      </w:r>
      <w:r w:rsidR="0068555F" w:rsidRPr="0068555F">
        <w:rPr>
          <w:noProof/>
          <w:u w:val="single"/>
        </w:rPr>
        <w:t>Spinal Cord</w:t>
      </w:r>
      <w:r w:rsidR="0068555F" w:rsidRPr="0068555F">
        <w:rPr>
          <w:noProof/>
        </w:rPr>
        <w:t xml:space="preserve"> </w:t>
      </w:r>
      <w:r w:rsidR="0068555F" w:rsidRPr="0068555F">
        <w:rPr>
          <w:b/>
          <w:noProof/>
        </w:rPr>
        <w:t>49</w:t>
      </w:r>
      <w:r w:rsidR="0068555F" w:rsidRPr="0068555F">
        <w:rPr>
          <w:noProof/>
        </w:rPr>
        <w:t>(6): 736-740.</w:t>
      </w:r>
    </w:p>
    <w:p w14:paraId="7464F090" w14:textId="211BE555" w:rsidR="0068555F" w:rsidRPr="0068555F" w:rsidRDefault="008A133E" w:rsidP="0068555F">
      <w:pPr>
        <w:pStyle w:val="EndNoteBibliography"/>
        <w:spacing w:after="0"/>
        <w:rPr>
          <w:noProof/>
        </w:rPr>
      </w:pPr>
      <w:r>
        <w:rPr>
          <w:noProof/>
        </w:rPr>
        <w:t xml:space="preserve">4. </w:t>
      </w:r>
      <w:r w:rsidR="0068555F" w:rsidRPr="0068555F">
        <w:rPr>
          <w:noProof/>
        </w:rPr>
        <w:t xml:space="preserve">Tappen, R. M., K. E. Roach, D. Buchner, C. Barry and J. Edelstein (1997). "Reliability of physical performance measures in nursing home residents with Alzheimer's disease." </w:t>
      </w:r>
      <w:r w:rsidR="0068555F" w:rsidRPr="0068555F">
        <w:rPr>
          <w:noProof/>
          <w:u w:val="single"/>
        </w:rPr>
        <w:t>J Gerontol A Biol Sci Med Sci</w:t>
      </w:r>
      <w:r w:rsidR="0068555F" w:rsidRPr="0068555F">
        <w:rPr>
          <w:noProof/>
        </w:rPr>
        <w:t xml:space="preserve"> </w:t>
      </w:r>
      <w:r w:rsidR="0068555F" w:rsidRPr="0068555F">
        <w:rPr>
          <w:b/>
          <w:noProof/>
        </w:rPr>
        <w:t>52</w:t>
      </w:r>
      <w:r w:rsidR="0068555F" w:rsidRPr="0068555F">
        <w:rPr>
          <w:noProof/>
        </w:rPr>
        <w:t>(1): M52-55.</w:t>
      </w:r>
    </w:p>
    <w:p w14:paraId="7E0BBFC5" w14:textId="68FF334A" w:rsidR="0068555F" w:rsidRPr="0068555F" w:rsidRDefault="008A133E" w:rsidP="0068555F">
      <w:pPr>
        <w:pStyle w:val="EndNoteBibliography"/>
        <w:rPr>
          <w:noProof/>
        </w:rPr>
      </w:pPr>
      <w:r>
        <w:rPr>
          <w:noProof/>
        </w:rPr>
        <w:t xml:space="preserve">5. </w:t>
      </w:r>
      <w:r w:rsidR="0068555F" w:rsidRPr="0068555F">
        <w:rPr>
          <w:noProof/>
        </w:rPr>
        <w:t xml:space="preserve">Wevers, L. E., G. Kwakkel and I. G. van de Port (2011). "Is outdoor use of the six-minute walk test with a global positioning system in stroke patients' own neighbourhoods reproducible and valid?" </w:t>
      </w:r>
      <w:r w:rsidR="0068555F" w:rsidRPr="0068555F">
        <w:rPr>
          <w:noProof/>
          <w:u w:val="single"/>
        </w:rPr>
        <w:t>J Rehabil Med</w:t>
      </w:r>
      <w:r w:rsidR="0068555F" w:rsidRPr="0068555F">
        <w:rPr>
          <w:noProof/>
        </w:rPr>
        <w:t xml:space="preserve"> </w:t>
      </w:r>
      <w:r w:rsidR="0068555F" w:rsidRPr="0068555F">
        <w:rPr>
          <w:b/>
          <w:noProof/>
        </w:rPr>
        <w:t>43</w:t>
      </w:r>
      <w:r w:rsidR="0068555F" w:rsidRPr="0068555F">
        <w:rPr>
          <w:noProof/>
        </w:rPr>
        <w:t>(11): 1027-1031.</w:t>
      </w:r>
    </w:p>
    <w:p w14:paraId="571C1784" w14:textId="5F354A62" w:rsidR="00D32FF5" w:rsidRPr="00D32FF5" w:rsidRDefault="00DC0998" w:rsidP="00841493">
      <w:r>
        <w:fldChar w:fldCharType="end"/>
      </w:r>
    </w:p>
    <w:sectPr w:rsidR="00D32FF5" w:rsidRPr="00D32FF5" w:rsidSect="00B50F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59E21" w14:textId="77777777" w:rsidR="00BE5F23" w:rsidRDefault="00BE5F23" w:rsidP="00BE5F23">
      <w:pPr>
        <w:spacing w:after="0" w:line="240" w:lineRule="auto"/>
      </w:pPr>
      <w:r>
        <w:separator/>
      </w:r>
    </w:p>
  </w:endnote>
  <w:endnote w:type="continuationSeparator" w:id="0">
    <w:p w14:paraId="1717CD4F" w14:textId="77777777" w:rsidR="00BE5F23" w:rsidRDefault="00BE5F23" w:rsidP="00BE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9A5A" w14:textId="77777777" w:rsidR="00BE5F23" w:rsidRDefault="00BE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C805" w14:textId="77777777" w:rsidR="00BE5F23" w:rsidRDefault="00BE5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0C0F" w14:textId="77777777" w:rsidR="00BE5F23" w:rsidRDefault="00BE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629C" w14:textId="77777777" w:rsidR="00BE5F23" w:rsidRDefault="00BE5F23" w:rsidP="00BE5F23">
      <w:pPr>
        <w:spacing w:after="0" w:line="240" w:lineRule="auto"/>
      </w:pPr>
      <w:r>
        <w:separator/>
      </w:r>
    </w:p>
  </w:footnote>
  <w:footnote w:type="continuationSeparator" w:id="0">
    <w:p w14:paraId="7A82177A" w14:textId="77777777" w:rsidR="00BE5F23" w:rsidRDefault="00BE5F23" w:rsidP="00BE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E536" w14:textId="6EE6684B" w:rsidR="00BE5F23" w:rsidRDefault="00BE5F23">
    <w:pPr>
      <w:pStyle w:val="Header"/>
    </w:pPr>
    <w:r>
      <w:rPr>
        <w:noProof/>
      </w:rPr>
      <w:pict w14:anchorId="38A00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09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D651" w14:textId="2B719EBA" w:rsidR="00BE5F23" w:rsidRDefault="00BE5F23">
    <w:pPr>
      <w:pStyle w:val="Header"/>
    </w:pPr>
    <w:r>
      <w:rPr>
        <w:noProof/>
      </w:rPr>
      <w:pict w14:anchorId="76440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09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C861" w14:textId="1A138822" w:rsidR="00BE5F23" w:rsidRDefault="00BE5F23">
    <w:pPr>
      <w:pStyle w:val="Header"/>
    </w:pPr>
    <w:r>
      <w:rPr>
        <w:noProof/>
      </w:rPr>
      <w:pict w14:anchorId="74CA9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809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424B"/>
    <w:multiLevelType w:val="multilevel"/>
    <w:tmpl w:val="E768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C4F19"/>
    <w:multiLevelType w:val="hybridMultilevel"/>
    <w:tmpl w:val="609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16D23"/>
    <w:multiLevelType w:val="hybridMultilevel"/>
    <w:tmpl w:val="FCB663CA"/>
    <w:lvl w:ilvl="0" w:tplc="76309ED6">
      <w:start w:val="1"/>
      <w:numFmt w:val="decimal"/>
      <w:lvlText w:val="%1."/>
      <w:lvlJc w:val="left"/>
      <w:pPr>
        <w:ind w:left="1080" w:hanging="360"/>
      </w:pPr>
      <w:rPr>
        <w:rFonts w:asciiTheme="minorHAnsi" w:eastAsiaTheme="minorHAnsi" w:hAnsiTheme="minorHAnsi" w:cstheme="minorBidi"/>
      </w:rPr>
    </w:lvl>
    <w:lvl w:ilvl="1" w:tplc="9B30245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75C691A"/>
    <w:multiLevelType w:val="hybridMultilevel"/>
    <w:tmpl w:val="75721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B5862"/>
    <w:multiLevelType w:val="hybridMultilevel"/>
    <w:tmpl w:val="CA1E930A"/>
    <w:lvl w:ilvl="0" w:tplc="76309E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A2CF8"/>
    <w:multiLevelType w:val="hybridMultilevel"/>
    <w:tmpl w:val="445A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A2FFA"/>
    <w:multiLevelType w:val="hybridMultilevel"/>
    <w:tmpl w:val="0DE6B5EA"/>
    <w:lvl w:ilvl="0" w:tplc="76309ED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staafv8wfvp8evp0qve904twpr55x5sx59&quot;&gt;Ref_Endnote-Saved&lt;record-ids&gt;&lt;item&gt;6166&lt;/item&gt;&lt;/record-ids&gt;&lt;/item&gt;&lt;/Libraries&gt;"/>
  </w:docVars>
  <w:rsids>
    <w:rsidRoot w:val="00724F74"/>
    <w:rsid w:val="00006195"/>
    <w:rsid w:val="00026070"/>
    <w:rsid w:val="00064541"/>
    <w:rsid w:val="000724ED"/>
    <w:rsid w:val="0007372B"/>
    <w:rsid w:val="00074F76"/>
    <w:rsid w:val="00081454"/>
    <w:rsid w:val="000868AA"/>
    <w:rsid w:val="000D167A"/>
    <w:rsid w:val="000E078E"/>
    <w:rsid w:val="0014310E"/>
    <w:rsid w:val="00190A08"/>
    <w:rsid w:val="001E4204"/>
    <w:rsid w:val="001F0B89"/>
    <w:rsid w:val="00202A46"/>
    <w:rsid w:val="002131B1"/>
    <w:rsid w:val="00285A9A"/>
    <w:rsid w:val="00290FAB"/>
    <w:rsid w:val="00344C13"/>
    <w:rsid w:val="003B4D44"/>
    <w:rsid w:val="003D0B55"/>
    <w:rsid w:val="003E277E"/>
    <w:rsid w:val="00416708"/>
    <w:rsid w:val="0043597F"/>
    <w:rsid w:val="004719BB"/>
    <w:rsid w:val="00482D2A"/>
    <w:rsid w:val="00494D68"/>
    <w:rsid w:val="004A223A"/>
    <w:rsid w:val="004C6850"/>
    <w:rsid w:val="004D466A"/>
    <w:rsid w:val="00526197"/>
    <w:rsid w:val="00550493"/>
    <w:rsid w:val="0056101B"/>
    <w:rsid w:val="00564F22"/>
    <w:rsid w:val="00571F05"/>
    <w:rsid w:val="00575A5D"/>
    <w:rsid w:val="005760C6"/>
    <w:rsid w:val="0059019A"/>
    <w:rsid w:val="005B0B64"/>
    <w:rsid w:val="00604F49"/>
    <w:rsid w:val="006165C1"/>
    <w:rsid w:val="0068555F"/>
    <w:rsid w:val="00695CB7"/>
    <w:rsid w:val="006B2AEB"/>
    <w:rsid w:val="006D0F85"/>
    <w:rsid w:val="006E7DDD"/>
    <w:rsid w:val="006F5E09"/>
    <w:rsid w:val="00711CD5"/>
    <w:rsid w:val="00724F74"/>
    <w:rsid w:val="00726909"/>
    <w:rsid w:val="00762854"/>
    <w:rsid w:val="00772D52"/>
    <w:rsid w:val="00775F43"/>
    <w:rsid w:val="00780490"/>
    <w:rsid w:val="007A4F5F"/>
    <w:rsid w:val="00841493"/>
    <w:rsid w:val="00855CF6"/>
    <w:rsid w:val="008A133E"/>
    <w:rsid w:val="008B0145"/>
    <w:rsid w:val="008D59EF"/>
    <w:rsid w:val="008D6C5A"/>
    <w:rsid w:val="00915DDC"/>
    <w:rsid w:val="009660B5"/>
    <w:rsid w:val="00984F3C"/>
    <w:rsid w:val="00990C64"/>
    <w:rsid w:val="009B23D2"/>
    <w:rsid w:val="009C01A8"/>
    <w:rsid w:val="009C4891"/>
    <w:rsid w:val="009E5D51"/>
    <w:rsid w:val="00A04E69"/>
    <w:rsid w:val="00A34829"/>
    <w:rsid w:val="00A75079"/>
    <w:rsid w:val="00A85A0C"/>
    <w:rsid w:val="00AB3E83"/>
    <w:rsid w:val="00AC7039"/>
    <w:rsid w:val="00AE6677"/>
    <w:rsid w:val="00AF4C27"/>
    <w:rsid w:val="00B301F9"/>
    <w:rsid w:val="00B46961"/>
    <w:rsid w:val="00B50F76"/>
    <w:rsid w:val="00B817CC"/>
    <w:rsid w:val="00B872F4"/>
    <w:rsid w:val="00BB0DDB"/>
    <w:rsid w:val="00BD557A"/>
    <w:rsid w:val="00BE5F23"/>
    <w:rsid w:val="00BF2181"/>
    <w:rsid w:val="00C22B53"/>
    <w:rsid w:val="00C2462F"/>
    <w:rsid w:val="00C277EC"/>
    <w:rsid w:val="00C463C5"/>
    <w:rsid w:val="00C84616"/>
    <w:rsid w:val="00CB498B"/>
    <w:rsid w:val="00CC5504"/>
    <w:rsid w:val="00CD17D4"/>
    <w:rsid w:val="00CE2BE6"/>
    <w:rsid w:val="00CF4FF1"/>
    <w:rsid w:val="00CF520B"/>
    <w:rsid w:val="00CF6659"/>
    <w:rsid w:val="00D314D5"/>
    <w:rsid w:val="00D32FF5"/>
    <w:rsid w:val="00D37E68"/>
    <w:rsid w:val="00D412DA"/>
    <w:rsid w:val="00D77877"/>
    <w:rsid w:val="00D80716"/>
    <w:rsid w:val="00DB7303"/>
    <w:rsid w:val="00DC0998"/>
    <w:rsid w:val="00DC7F76"/>
    <w:rsid w:val="00E42548"/>
    <w:rsid w:val="00E70B58"/>
    <w:rsid w:val="00E77CD3"/>
    <w:rsid w:val="00E77F6E"/>
    <w:rsid w:val="00E83566"/>
    <w:rsid w:val="00E95DED"/>
    <w:rsid w:val="00F26DEA"/>
    <w:rsid w:val="00F37D8D"/>
    <w:rsid w:val="00F54331"/>
    <w:rsid w:val="00FA23BB"/>
    <w:rsid w:val="00FE4CB8"/>
    <w:rsid w:val="00FF4E9B"/>
    <w:rsid w:val="696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8D3351"/>
  <w15:chartTrackingRefBased/>
  <w15:docId w15:val="{60B38DB7-E71E-436C-B42F-5C02448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F74"/>
    <w:pPr>
      <w:ind w:left="720"/>
      <w:contextualSpacing/>
    </w:pPr>
  </w:style>
  <w:style w:type="paragraph" w:customStyle="1" w:styleId="msonormal0">
    <w:name w:val="msonormal0"/>
    <w:basedOn w:val="Normal"/>
    <w:uiPriority w:val="99"/>
    <w:rsid w:val="0014310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C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C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7877"/>
    <w:rPr>
      <w:sz w:val="18"/>
      <w:szCs w:val="18"/>
    </w:rPr>
  </w:style>
  <w:style w:type="paragraph" w:styleId="CommentText">
    <w:name w:val="annotation text"/>
    <w:basedOn w:val="Normal"/>
    <w:link w:val="CommentTextChar"/>
    <w:uiPriority w:val="99"/>
    <w:semiHidden/>
    <w:unhideWhenUsed/>
    <w:rsid w:val="00D77877"/>
    <w:pPr>
      <w:spacing w:line="240" w:lineRule="auto"/>
    </w:pPr>
    <w:rPr>
      <w:sz w:val="24"/>
      <w:szCs w:val="24"/>
    </w:rPr>
  </w:style>
  <w:style w:type="character" w:customStyle="1" w:styleId="CommentTextChar">
    <w:name w:val="Comment Text Char"/>
    <w:basedOn w:val="DefaultParagraphFont"/>
    <w:link w:val="CommentText"/>
    <w:uiPriority w:val="99"/>
    <w:semiHidden/>
    <w:rsid w:val="00D77877"/>
    <w:rPr>
      <w:sz w:val="24"/>
      <w:szCs w:val="24"/>
    </w:rPr>
  </w:style>
  <w:style w:type="paragraph" w:styleId="CommentSubject">
    <w:name w:val="annotation subject"/>
    <w:basedOn w:val="CommentText"/>
    <w:next w:val="CommentText"/>
    <w:link w:val="CommentSubjectChar"/>
    <w:uiPriority w:val="99"/>
    <w:semiHidden/>
    <w:unhideWhenUsed/>
    <w:rsid w:val="00D77877"/>
    <w:rPr>
      <w:b/>
      <w:bCs/>
      <w:sz w:val="20"/>
      <w:szCs w:val="20"/>
    </w:rPr>
  </w:style>
  <w:style w:type="character" w:customStyle="1" w:styleId="CommentSubjectChar">
    <w:name w:val="Comment Subject Char"/>
    <w:basedOn w:val="CommentTextChar"/>
    <w:link w:val="CommentSubject"/>
    <w:uiPriority w:val="99"/>
    <w:semiHidden/>
    <w:rsid w:val="00D77877"/>
    <w:rPr>
      <w:b/>
      <w:bCs/>
      <w:sz w:val="20"/>
      <w:szCs w:val="20"/>
    </w:rPr>
  </w:style>
  <w:style w:type="paragraph" w:customStyle="1" w:styleId="EndNoteBibliographyTitle">
    <w:name w:val="EndNote Bibliography Title"/>
    <w:basedOn w:val="Normal"/>
    <w:rsid w:val="00DC0998"/>
    <w:pPr>
      <w:spacing w:after="0"/>
      <w:jc w:val="center"/>
    </w:pPr>
    <w:rPr>
      <w:rFonts w:ascii="Calibri" w:hAnsi="Calibri"/>
    </w:rPr>
  </w:style>
  <w:style w:type="paragraph" w:customStyle="1" w:styleId="EndNoteBibliography">
    <w:name w:val="EndNote Bibliography"/>
    <w:basedOn w:val="Normal"/>
    <w:uiPriority w:val="99"/>
    <w:rsid w:val="00DC0998"/>
    <w:pPr>
      <w:spacing w:line="240" w:lineRule="auto"/>
    </w:pPr>
    <w:rPr>
      <w:rFonts w:ascii="Calibri" w:hAnsi="Calibri"/>
    </w:rPr>
  </w:style>
  <w:style w:type="paragraph" w:styleId="NormalWeb">
    <w:name w:val="Normal (Web)"/>
    <w:basedOn w:val="Normal"/>
    <w:uiPriority w:val="99"/>
    <w:unhideWhenUsed/>
    <w:rsid w:val="00575A5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F4C27"/>
  </w:style>
  <w:style w:type="paragraph" w:styleId="Header">
    <w:name w:val="header"/>
    <w:basedOn w:val="Normal"/>
    <w:link w:val="HeaderChar"/>
    <w:uiPriority w:val="99"/>
    <w:unhideWhenUsed/>
    <w:rsid w:val="00BE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23"/>
  </w:style>
  <w:style w:type="paragraph" w:styleId="Footer">
    <w:name w:val="footer"/>
    <w:basedOn w:val="Normal"/>
    <w:link w:val="FooterChar"/>
    <w:uiPriority w:val="99"/>
    <w:unhideWhenUsed/>
    <w:rsid w:val="00BE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3605">
      <w:bodyDiv w:val="1"/>
      <w:marLeft w:val="0"/>
      <w:marRight w:val="0"/>
      <w:marTop w:val="0"/>
      <w:marBottom w:val="0"/>
      <w:divBdr>
        <w:top w:val="none" w:sz="0" w:space="0" w:color="auto"/>
        <w:left w:val="none" w:sz="0" w:space="0" w:color="auto"/>
        <w:bottom w:val="none" w:sz="0" w:space="0" w:color="auto"/>
        <w:right w:val="none" w:sz="0" w:space="0" w:color="auto"/>
      </w:divBdr>
    </w:div>
    <w:div w:id="481890768">
      <w:bodyDiv w:val="1"/>
      <w:marLeft w:val="0"/>
      <w:marRight w:val="0"/>
      <w:marTop w:val="0"/>
      <w:marBottom w:val="0"/>
      <w:divBdr>
        <w:top w:val="none" w:sz="0" w:space="0" w:color="auto"/>
        <w:left w:val="none" w:sz="0" w:space="0" w:color="auto"/>
        <w:bottom w:val="none" w:sz="0" w:space="0" w:color="auto"/>
        <w:right w:val="none" w:sz="0" w:space="0" w:color="auto"/>
      </w:divBdr>
    </w:div>
    <w:div w:id="482627722">
      <w:bodyDiv w:val="1"/>
      <w:marLeft w:val="0"/>
      <w:marRight w:val="0"/>
      <w:marTop w:val="0"/>
      <w:marBottom w:val="0"/>
      <w:divBdr>
        <w:top w:val="none" w:sz="0" w:space="0" w:color="auto"/>
        <w:left w:val="none" w:sz="0" w:space="0" w:color="auto"/>
        <w:bottom w:val="none" w:sz="0" w:space="0" w:color="auto"/>
        <w:right w:val="none" w:sz="0" w:space="0" w:color="auto"/>
      </w:divBdr>
    </w:div>
    <w:div w:id="494537045">
      <w:bodyDiv w:val="1"/>
      <w:marLeft w:val="0"/>
      <w:marRight w:val="0"/>
      <w:marTop w:val="0"/>
      <w:marBottom w:val="0"/>
      <w:divBdr>
        <w:top w:val="none" w:sz="0" w:space="0" w:color="auto"/>
        <w:left w:val="none" w:sz="0" w:space="0" w:color="auto"/>
        <w:bottom w:val="none" w:sz="0" w:space="0" w:color="auto"/>
        <w:right w:val="none" w:sz="0" w:space="0" w:color="auto"/>
      </w:divBdr>
    </w:div>
    <w:div w:id="773214083">
      <w:bodyDiv w:val="1"/>
      <w:marLeft w:val="0"/>
      <w:marRight w:val="0"/>
      <w:marTop w:val="0"/>
      <w:marBottom w:val="0"/>
      <w:divBdr>
        <w:top w:val="none" w:sz="0" w:space="0" w:color="auto"/>
        <w:left w:val="none" w:sz="0" w:space="0" w:color="auto"/>
        <w:bottom w:val="none" w:sz="0" w:space="0" w:color="auto"/>
        <w:right w:val="none" w:sz="0" w:space="0" w:color="auto"/>
      </w:divBdr>
    </w:div>
    <w:div w:id="825896089">
      <w:bodyDiv w:val="1"/>
      <w:marLeft w:val="0"/>
      <w:marRight w:val="0"/>
      <w:marTop w:val="0"/>
      <w:marBottom w:val="0"/>
      <w:divBdr>
        <w:top w:val="none" w:sz="0" w:space="0" w:color="auto"/>
        <w:left w:val="none" w:sz="0" w:space="0" w:color="auto"/>
        <w:bottom w:val="none" w:sz="0" w:space="0" w:color="auto"/>
        <w:right w:val="none" w:sz="0" w:space="0" w:color="auto"/>
      </w:divBdr>
    </w:div>
    <w:div w:id="1058165667">
      <w:bodyDiv w:val="1"/>
      <w:marLeft w:val="0"/>
      <w:marRight w:val="0"/>
      <w:marTop w:val="0"/>
      <w:marBottom w:val="0"/>
      <w:divBdr>
        <w:top w:val="none" w:sz="0" w:space="0" w:color="auto"/>
        <w:left w:val="none" w:sz="0" w:space="0" w:color="auto"/>
        <w:bottom w:val="none" w:sz="0" w:space="0" w:color="auto"/>
        <w:right w:val="none" w:sz="0" w:space="0" w:color="auto"/>
      </w:divBdr>
      <w:divsChild>
        <w:div w:id="1943680699">
          <w:marLeft w:val="0"/>
          <w:marRight w:val="0"/>
          <w:marTop w:val="0"/>
          <w:marBottom w:val="0"/>
          <w:divBdr>
            <w:top w:val="none" w:sz="0" w:space="0" w:color="auto"/>
            <w:left w:val="none" w:sz="0" w:space="0" w:color="auto"/>
            <w:bottom w:val="none" w:sz="0" w:space="0" w:color="auto"/>
            <w:right w:val="none" w:sz="0" w:space="0" w:color="auto"/>
          </w:divBdr>
          <w:divsChild>
            <w:div w:id="1205560974">
              <w:marLeft w:val="0"/>
              <w:marRight w:val="0"/>
              <w:marTop w:val="0"/>
              <w:marBottom w:val="0"/>
              <w:divBdr>
                <w:top w:val="none" w:sz="0" w:space="0" w:color="auto"/>
                <w:left w:val="none" w:sz="0" w:space="0" w:color="auto"/>
                <w:bottom w:val="none" w:sz="0" w:space="0" w:color="auto"/>
                <w:right w:val="none" w:sz="0" w:space="0" w:color="auto"/>
              </w:divBdr>
              <w:divsChild>
                <w:div w:id="2058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473">
      <w:bodyDiv w:val="1"/>
      <w:marLeft w:val="0"/>
      <w:marRight w:val="0"/>
      <w:marTop w:val="0"/>
      <w:marBottom w:val="0"/>
      <w:divBdr>
        <w:top w:val="none" w:sz="0" w:space="0" w:color="auto"/>
        <w:left w:val="none" w:sz="0" w:space="0" w:color="auto"/>
        <w:bottom w:val="none" w:sz="0" w:space="0" w:color="auto"/>
        <w:right w:val="none" w:sz="0" w:space="0" w:color="auto"/>
      </w:divBdr>
    </w:div>
    <w:div w:id="1806317984">
      <w:bodyDiv w:val="1"/>
      <w:marLeft w:val="0"/>
      <w:marRight w:val="0"/>
      <w:marTop w:val="0"/>
      <w:marBottom w:val="0"/>
      <w:divBdr>
        <w:top w:val="none" w:sz="0" w:space="0" w:color="auto"/>
        <w:left w:val="none" w:sz="0" w:space="0" w:color="auto"/>
        <w:bottom w:val="none" w:sz="0" w:space="0" w:color="auto"/>
        <w:right w:val="none" w:sz="0" w:space="0" w:color="auto"/>
      </w:divBdr>
    </w:div>
    <w:div w:id="1908614654">
      <w:bodyDiv w:val="1"/>
      <w:marLeft w:val="0"/>
      <w:marRight w:val="0"/>
      <w:marTop w:val="0"/>
      <w:marBottom w:val="0"/>
      <w:divBdr>
        <w:top w:val="none" w:sz="0" w:space="0" w:color="auto"/>
        <w:left w:val="none" w:sz="0" w:space="0" w:color="auto"/>
        <w:bottom w:val="none" w:sz="0" w:space="0" w:color="auto"/>
        <w:right w:val="none" w:sz="0" w:space="0" w:color="auto"/>
      </w:divBdr>
      <w:divsChild>
        <w:div w:id="620115614">
          <w:marLeft w:val="0"/>
          <w:marRight w:val="0"/>
          <w:marTop w:val="0"/>
          <w:marBottom w:val="0"/>
          <w:divBdr>
            <w:top w:val="none" w:sz="0" w:space="0" w:color="auto"/>
            <w:left w:val="none" w:sz="0" w:space="0" w:color="auto"/>
            <w:bottom w:val="none" w:sz="0" w:space="0" w:color="auto"/>
            <w:right w:val="none" w:sz="0" w:space="0" w:color="auto"/>
          </w:divBdr>
          <w:divsChild>
            <w:div w:id="1741902478">
              <w:marLeft w:val="0"/>
              <w:marRight w:val="0"/>
              <w:marTop w:val="0"/>
              <w:marBottom w:val="0"/>
              <w:divBdr>
                <w:top w:val="none" w:sz="0" w:space="0" w:color="auto"/>
                <w:left w:val="none" w:sz="0" w:space="0" w:color="auto"/>
                <w:bottom w:val="none" w:sz="0" w:space="0" w:color="auto"/>
                <w:right w:val="none" w:sz="0" w:space="0" w:color="auto"/>
              </w:divBdr>
              <w:divsChild>
                <w:div w:id="21170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9381">
      <w:bodyDiv w:val="1"/>
      <w:marLeft w:val="0"/>
      <w:marRight w:val="0"/>
      <w:marTop w:val="0"/>
      <w:marBottom w:val="0"/>
      <w:divBdr>
        <w:top w:val="none" w:sz="0" w:space="0" w:color="auto"/>
        <w:left w:val="none" w:sz="0" w:space="0" w:color="auto"/>
        <w:bottom w:val="none" w:sz="0" w:space="0" w:color="auto"/>
        <w:right w:val="none" w:sz="0" w:space="0" w:color="auto"/>
      </w:divBdr>
      <w:divsChild>
        <w:div w:id="781068500">
          <w:marLeft w:val="0"/>
          <w:marRight w:val="0"/>
          <w:marTop w:val="0"/>
          <w:marBottom w:val="0"/>
          <w:divBdr>
            <w:top w:val="none" w:sz="0" w:space="0" w:color="auto"/>
            <w:left w:val="none" w:sz="0" w:space="0" w:color="auto"/>
            <w:bottom w:val="none" w:sz="0" w:space="0" w:color="auto"/>
            <w:right w:val="none" w:sz="0" w:space="0" w:color="auto"/>
          </w:divBdr>
          <w:divsChild>
            <w:div w:id="145167379">
              <w:marLeft w:val="0"/>
              <w:marRight w:val="0"/>
              <w:marTop w:val="0"/>
              <w:marBottom w:val="0"/>
              <w:divBdr>
                <w:top w:val="none" w:sz="0" w:space="0" w:color="auto"/>
                <w:left w:val="none" w:sz="0" w:space="0" w:color="auto"/>
                <w:bottom w:val="none" w:sz="0" w:space="0" w:color="auto"/>
                <w:right w:val="none" w:sz="0" w:space="0" w:color="auto"/>
              </w:divBdr>
              <w:divsChild>
                <w:div w:id="420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Marghuretta Bland</dc:creator>
  <cp:keywords/>
  <dc:description/>
  <cp:lastModifiedBy>Siles, Amelia</cp:lastModifiedBy>
  <cp:revision>2</cp:revision>
  <dcterms:created xsi:type="dcterms:W3CDTF">2018-03-22T11:47:00Z</dcterms:created>
  <dcterms:modified xsi:type="dcterms:W3CDTF">2018-03-22T11:47:00Z</dcterms:modified>
</cp:coreProperties>
</file>