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6524F" w14:textId="20A90554" w:rsidR="000E078E" w:rsidRDefault="0C7738BB" w:rsidP="0C7738BB">
      <w:pPr>
        <w:rPr>
          <w:b/>
          <w:bCs/>
          <w:u w:val="single"/>
        </w:rPr>
      </w:pPr>
      <w:r w:rsidRPr="0C7738BB">
        <w:rPr>
          <w:b/>
          <w:bCs/>
          <w:u w:val="single"/>
        </w:rPr>
        <w:t xml:space="preserve">Core Measure: 10 Meter Walk Test </w:t>
      </w:r>
    </w:p>
    <w:p w14:paraId="3E353037" w14:textId="77777777" w:rsidR="00E04D29" w:rsidRDefault="00E04D29" w:rsidP="07674436">
      <w:pPr>
        <w:rPr>
          <w:b/>
          <w:bCs/>
          <w:u w:val="single"/>
        </w:rPr>
      </w:pPr>
    </w:p>
    <w:tbl>
      <w:tblPr>
        <w:tblStyle w:val="TableGrid"/>
        <w:tblW w:w="10288" w:type="dxa"/>
        <w:tblLook w:val="04A0" w:firstRow="1" w:lastRow="0" w:firstColumn="1" w:lastColumn="0" w:noHBand="0" w:noVBand="1"/>
      </w:tblPr>
      <w:tblGrid>
        <w:gridCol w:w="2898"/>
        <w:gridCol w:w="7390"/>
      </w:tblGrid>
      <w:tr w:rsidR="00724F74" w14:paraId="7BF09059" w14:textId="77777777" w:rsidTr="7CEE12DC">
        <w:trPr>
          <w:trHeight w:val="827"/>
        </w:trPr>
        <w:tc>
          <w:tcPr>
            <w:tcW w:w="2898" w:type="dxa"/>
          </w:tcPr>
          <w:p w14:paraId="7ADA07F1" w14:textId="77777777" w:rsidR="00724F74" w:rsidRPr="00724F74" w:rsidRDefault="0C7738BB" w:rsidP="0C7738BB">
            <w:pPr>
              <w:rPr>
                <w:b/>
                <w:bCs/>
              </w:rPr>
            </w:pPr>
            <w:r w:rsidRPr="0C7738BB">
              <w:rPr>
                <w:b/>
                <w:bCs/>
              </w:rPr>
              <w:t>Overview</w:t>
            </w:r>
          </w:p>
        </w:tc>
        <w:tc>
          <w:tcPr>
            <w:tcW w:w="7390" w:type="dxa"/>
          </w:tcPr>
          <w:p w14:paraId="6AF63DCF" w14:textId="76F399A5" w:rsidR="00724F74" w:rsidRDefault="0C7738BB" w:rsidP="00724F74">
            <w:pPr>
              <w:pStyle w:val="ListParagraph"/>
              <w:numPr>
                <w:ilvl w:val="0"/>
                <w:numId w:val="1"/>
              </w:numPr>
            </w:pPr>
            <w:r>
              <w:t xml:space="preserve">The 10MWT assesses walking speed in meters/second over a short distance. </w:t>
            </w:r>
          </w:p>
        </w:tc>
      </w:tr>
      <w:tr w:rsidR="00724F74" w14:paraId="0F77BCCC" w14:textId="77777777" w:rsidTr="7CEE12DC">
        <w:trPr>
          <w:trHeight w:val="1101"/>
        </w:trPr>
        <w:tc>
          <w:tcPr>
            <w:tcW w:w="2898" w:type="dxa"/>
          </w:tcPr>
          <w:p w14:paraId="4170CB33" w14:textId="77777777" w:rsidR="00724F74" w:rsidRPr="00724F74" w:rsidRDefault="0C7738BB" w:rsidP="0C7738BB">
            <w:pPr>
              <w:rPr>
                <w:b/>
                <w:bCs/>
              </w:rPr>
            </w:pPr>
            <w:r w:rsidRPr="0C7738BB">
              <w:rPr>
                <w:b/>
                <w:bCs/>
              </w:rPr>
              <w:t>Number of Test Items</w:t>
            </w:r>
          </w:p>
        </w:tc>
        <w:tc>
          <w:tcPr>
            <w:tcW w:w="7390" w:type="dxa"/>
          </w:tcPr>
          <w:p w14:paraId="4FE9591D" w14:textId="785A1FCF" w:rsidR="00724F74" w:rsidRDefault="7CEE12DC" w:rsidP="00724F74">
            <w:pPr>
              <w:pStyle w:val="ListParagraph"/>
              <w:numPr>
                <w:ilvl w:val="0"/>
                <w:numId w:val="1"/>
              </w:numPr>
            </w:pPr>
            <w:r>
              <w:t>One test item</w:t>
            </w:r>
          </w:p>
          <w:p w14:paraId="0345A086" w14:textId="51469C74" w:rsidR="00724F74" w:rsidRDefault="0C7738BB" w:rsidP="00724F74">
            <w:pPr>
              <w:pStyle w:val="ListParagraph"/>
              <w:numPr>
                <w:ilvl w:val="0"/>
                <w:numId w:val="1"/>
              </w:numPr>
            </w:pPr>
            <w:r>
              <w:t xml:space="preserve">The test can be completed in two conditions: comfortable walking </w:t>
            </w:r>
            <w:r w:rsidR="00CE7F5E">
              <w:t xml:space="preserve">speed and fast walking speed. </w:t>
            </w:r>
            <w:r>
              <w:t>2 trials should be completed in each condition.  The average between the two trials should be recorded as wal</w:t>
            </w:r>
            <w:r w:rsidR="00CE7F5E">
              <w:t>king speed in meters/second. (Steffen, 2008)</w:t>
            </w:r>
            <w:r>
              <w:t xml:space="preserve"> </w:t>
            </w:r>
          </w:p>
          <w:p w14:paraId="0140C1B4" w14:textId="3E5DABA0" w:rsidR="00724F74" w:rsidRDefault="0C7738BB" w:rsidP="00724F74">
            <w:pPr>
              <w:pStyle w:val="ListParagraph"/>
              <w:numPr>
                <w:ilvl w:val="0"/>
                <w:numId w:val="1"/>
              </w:numPr>
            </w:pPr>
            <w:r>
              <w:t>Comfortable walking speed has been associated with less measurement error, and should be completed first if doing</w:t>
            </w:r>
            <w:r w:rsidR="00CE7F5E">
              <w:t xml:space="preserve"> both conditions. (Tyson, 2009)</w:t>
            </w:r>
          </w:p>
          <w:p w14:paraId="6CE2E496" w14:textId="3AEBC065" w:rsidR="009A6018" w:rsidRDefault="009A6018" w:rsidP="009A6018">
            <w:pPr>
              <w:pStyle w:val="ListParagraph"/>
            </w:pPr>
          </w:p>
        </w:tc>
      </w:tr>
      <w:tr w:rsidR="00724F74" w14:paraId="7619CB53" w14:textId="77777777" w:rsidTr="7CEE12DC">
        <w:trPr>
          <w:trHeight w:val="1040"/>
        </w:trPr>
        <w:tc>
          <w:tcPr>
            <w:tcW w:w="2898" w:type="dxa"/>
          </w:tcPr>
          <w:p w14:paraId="69CD9E36" w14:textId="77777777" w:rsidR="00724F74" w:rsidRPr="00724F74" w:rsidRDefault="0C7738BB" w:rsidP="0C7738BB">
            <w:pPr>
              <w:rPr>
                <w:b/>
                <w:bCs/>
              </w:rPr>
            </w:pPr>
            <w:r w:rsidRPr="0C7738BB">
              <w:rPr>
                <w:b/>
                <w:bCs/>
              </w:rPr>
              <w:t>Scoring</w:t>
            </w:r>
          </w:p>
        </w:tc>
        <w:tc>
          <w:tcPr>
            <w:tcW w:w="7390" w:type="dxa"/>
          </w:tcPr>
          <w:p w14:paraId="259D5C99" w14:textId="239624F5" w:rsidR="00724F74" w:rsidRDefault="0C7738BB" w:rsidP="07674436">
            <w:pPr>
              <w:pStyle w:val="ListParagraph"/>
              <w:numPr>
                <w:ilvl w:val="0"/>
                <w:numId w:val="1"/>
              </w:numPr>
            </w:pPr>
            <w:r>
              <w:t>The time taken to ambulate 6 meters is recorded to the nearest 1/100 of a second.  6 meters is then divided by the time taken to ambulate and recorded in meters/second.</w:t>
            </w:r>
            <w:r w:rsidR="00CE7F5E">
              <w:t xml:space="preserve">  (Watson, 2002, Steffen, 2008)</w:t>
            </w:r>
            <w:r>
              <w:t xml:space="preserve">  </w:t>
            </w:r>
          </w:p>
        </w:tc>
      </w:tr>
      <w:tr w:rsidR="00724F74" w14:paraId="52B15038" w14:textId="77777777" w:rsidTr="7CEE12DC">
        <w:trPr>
          <w:trHeight w:val="1101"/>
        </w:trPr>
        <w:tc>
          <w:tcPr>
            <w:tcW w:w="2898" w:type="dxa"/>
          </w:tcPr>
          <w:p w14:paraId="2FD8EF63" w14:textId="77777777" w:rsidR="00724F74" w:rsidRPr="00724F74" w:rsidRDefault="0C7738BB" w:rsidP="0C7738BB">
            <w:pPr>
              <w:rPr>
                <w:b/>
                <w:bCs/>
              </w:rPr>
            </w:pPr>
            <w:r w:rsidRPr="0C7738BB">
              <w:rPr>
                <w:b/>
                <w:bCs/>
              </w:rPr>
              <w:t>Equipment</w:t>
            </w:r>
          </w:p>
        </w:tc>
        <w:tc>
          <w:tcPr>
            <w:tcW w:w="7390" w:type="dxa"/>
          </w:tcPr>
          <w:p w14:paraId="6F1B0AF0" w14:textId="63489CE8" w:rsidR="00724F74" w:rsidRDefault="0C7738BB" w:rsidP="00724F74">
            <w:pPr>
              <w:pStyle w:val="ListParagraph"/>
              <w:numPr>
                <w:ilvl w:val="0"/>
                <w:numId w:val="1"/>
              </w:numPr>
            </w:pPr>
            <w:r>
              <w:t xml:space="preserve">Stopwatch </w:t>
            </w:r>
          </w:p>
          <w:p w14:paraId="431F0AF7" w14:textId="6ED5FF67" w:rsidR="00724F74" w:rsidRDefault="0C7738BB" w:rsidP="00724F74">
            <w:pPr>
              <w:pStyle w:val="ListParagraph"/>
              <w:numPr>
                <w:ilvl w:val="0"/>
                <w:numId w:val="1"/>
              </w:numPr>
            </w:pPr>
            <w:r>
              <w:t xml:space="preserve">A clear pathway of at least 10 meters (32.8 feet) in length in a designated area over solid flooring (Stephens, 1999, Watson, 2002) </w:t>
            </w:r>
          </w:p>
        </w:tc>
      </w:tr>
      <w:tr w:rsidR="00724F74" w14:paraId="5650FE6B" w14:textId="77777777" w:rsidTr="7CEE12DC">
        <w:trPr>
          <w:trHeight w:val="854"/>
        </w:trPr>
        <w:tc>
          <w:tcPr>
            <w:tcW w:w="2898" w:type="dxa"/>
          </w:tcPr>
          <w:p w14:paraId="4562FF80" w14:textId="5FCE53D0" w:rsidR="009A6018" w:rsidRDefault="0C7738BB" w:rsidP="0C7738BB">
            <w:pPr>
              <w:rPr>
                <w:b/>
                <w:bCs/>
              </w:rPr>
            </w:pPr>
            <w:r w:rsidRPr="0C7738BB">
              <w:rPr>
                <w:b/>
                <w:bCs/>
              </w:rPr>
              <w:t>Time (new clinician)</w:t>
            </w:r>
          </w:p>
          <w:p w14:paraId="09723862" w14:textId="77777777" w:rsidR="009A6018" w:rsidRDefault="009A6018">
            <w:pPr>
              <w:rPr>
                <w:b/>
              </w:rPr>
            </w:pPr>
          </w:p>
          <w:p w14:paraId="0D52C211" w14:textId="77777777" w:rsidR="00724F74" w:rsidRDefault="0C7738BB" w:rsidP="0C7738BB">
            <w:pPr>
              <w:rPr>
                <w:b/>
                <w:bCs/>
              </w:rPr>
            </w:pPr>
            <w:r w:rsidRPr="0C7738BB">
              <w:rPr>
                <w:b/>
                <w:bCs/>
              </w:rPr>
              <w:t>Time (experienced clinician)</w:t>
            </w:r>
          </w:p>
          <w:p w14:paraId="6CD13DE9" w14:textId="7DE9CC62" w:rsidR="009A6018" w:rsidRPr="00724F74" w:rsidRDefault="009A6018">
            <w:pPr>
              <w:rPr>
                <w:b/>
              </w:rPr>
            </w:pPr>
          </w:p>
        </w:tc>
        <w:tc>
          <w:tcPr>
            <w:tcW w:w="7390" w:type="dxa"/>
          </w:tcPr>
          <w:p w14:paraId="2709263E" w14:textId="77777777" w:rsidR="00724F74" w:rsidRDefault="0C7738BB" w:rsidP="00CF208F">
            <w:pPr>
              <w:pStyle w:val="ListParagraph"/>
              <w:numPr>
                <w:ilvl w:val="0"/>
                <w:numId w:val="1"/>
              </w:numPr>
            </w:pPr>
            <w:r>
              <w:t xml:space="preserve">5 minutes or less </w:t>
            </w:r>
          </w:p>
          <w:p w14:paraId="1D7F44C6" w14:textId="77777777" w:rsidR="00CF208F" w:rsidRDefault="00CF208F" w:rsidP="00CF208F"/>
          <w:p w14:paraId="0D0FFDB7" w14:textId="367E302E" w:rsidR="00CF208F" w:rsidRDefault="00CF208F" w:rsidP="00CF208F">
            <w:pPr>
              <w:pStyle w:val="ListParagraph"/>
              <w:numPr>
                <w:ilvl w:val="0"/>
                <w:numId w:val="8"/>
              </w:numPr>
            </w:pPr>
            <w:r>
              <w:t>5 minutes or less</w:t>
            </w:r>
          </w:p>
        </w:tc>
      </w:tr>
      <w:tr w:rsidR="00724F74" w14:paraId="37DCE03F" w14:textId="77777777" w:rsidTr="7CEE12DC">
        <w:trPr>
          <w:trHeight w:val="530"/>
        </w:trPr>
        <w:tc>
          <w:tcPr>
            <w:tcW w:w="2898" w:type="dxa"/>
          </w:tcPr>
          <w:p w14:paraId="02FD859A" w14:textId="77777777" w:rsidR="00724F74" w:rsidRPr="00724F74" w:rsidRDefault="0C7738BB" w:rsidP="0C7738BB">
            <w:pPr>
              <w:rPr>
                <w:b/>
                <w:bCs/>
              </w:rPr>
            </w:pPr>
            <w:r w:rsidRPr="0C7738BB">
              <w:rPr>
                <w:b/>
                <w:bCs/>
              </w:rPr>
              <w:t>Cost</w:t>
            </w:r>
          </w:p>
        </w:tc>
        <w:tc>
          <w:tcPr>
            <w:tcW w:w="7390" w:type="dxa"/>
          </w:tcPr>
          <w:p w14:paraId="4031379D" w14:textId="53064285" w:rsidR="00724F74" w:rsidRDefault="0C7738BB" w:rsidP="00724F74">
            <w:pPr>
              <w:pStyle w:val="ListParagraph"/>
              <w:numPr>
                <w:ilvl w:val="0"/>
                <w:numId w:val="1"/>
              </w:numPr>
            </w:pPr>
            <w:r>
              <w:t>Free</w:t>
            </w:r>
          </w:p>
        </w:tc>
      </w:tr>
      <w:tr w:rsidR="00724F74" w14:paraId="6FBD0DB9" w14:textId="77777777" w:rsidTr="7CEE12DC">
        <w:trPr>
          <w:trHeight w:val="1040"/>
        </w:trPr>
        <w:tc>
          <w:tcPr>
            <w:tcW w:w="2898" w:type="dxa"/>
          </w:tcPr>
          <w:p w14:paraId="56BBB21B" w14:textId="77777777" w:rsidR="00724F74" w:rsidRDefault="0C7738BB" w:rsidP="0C7738BB">
            <w:pPr>
              <w:rPr>
                <w:b/>
                <w:bCs/>
              </w:rPr>
            </w:pPr>
            <w:r w:rsidRPr="0C7738BB">
              <w:rPr>
                <w:b/>
                <w:bCs/>
              </w:rPr>
              <w:t>Logistics-Setup</w:t>
            </w:r>
          </w:p>
        </w:tc>
        <w:tc>
          <w:tcPr>
            <w:tcW w:w="7390" w:type="dxa"/>
          </w:tcPr>
          <w:p w14:paraId="21CF930A" w14:textId="364B57DF" w:rsidR="00724F74" w:rsidRDefault="0C7738BB" w:rsidP="00724F74">
            <w:pPr>
              <w:pStyle w:val="ListParagraph"/>
              <w:numPr>
                <w:ilvl w:val="0"/>
                <w:numId w:val="1"/>
              </w:numPr>
            </w:pPr>
            <w:r>
              <w:t xml:space="preserve">A clear pathway of at least 10 meters (32.8 feet) in length in a designated area over solid flooring is required. </w:t>
            </w:r>
          </w:p>
          <w:p w14:paraId="30774751" w14:textId="57C22268" w:rsidR="00724F74" w:rsidRDefault="618B595B" w:rsidP="00724F74">
            <w:pPr>
              <w:pStyle w:val="ListParagraph"/>
              <w:numPr>
                <w:ilvl w:val="0"/>
                <w:numId w:val="1"/>
              </w:numPr>
            </w:pPr>
            <w:r>
              <w:t xml:space="preserve">Measure and mark the start and end point of a 10 meter walkway. </w:t>
            </w:r>
          </w:p>
          <w:p w14:paraId="40766333" w14:textId="7733F3E6" w:rsidR="00724F74" w:rsidRDefault="0C7738BB" w:rsidP="00724F74">
            <w:pPr>
              <w:pStyle w:val="ListParagraph"/>
              <w:numPr>
                <w:ilvl w:val="0"/>
                <w:numId w:val="1"/>
              </w:numPr>
            </w:pPr>
            <w:r>
              <w:t>Add a mark at 2 meters and 8 meters (identifying the central 6 meters which will be timed).</w:t>
            </w:r>
          </w:p>
          <w:p w14:paraId="1F20AF19" w14:textId="54F47D4F" w:rsidR="009A6018" w:rsidRDefault="0C7738BB" w:rsidP="009A6018">
            <w:pPr>
              <w:pStyle w:val="ListParagraph"/>
              <w:numPr>
                <w:ilvl w:val="0"/>
                <w:numId w:val="1"/>
              </w:numPr>
            </w:pPr>
            <w:r>
              <w:t>Quiet conditions (Steffen, 2008)</w:t>
            </w:r>
          </w:p>
          <w:p w14:paraId="628A262B" w14:textId="3CC06E99" w:rsidR="00724F74" w:rsidRDefault="00724F74" w:rsidP="07674436"/>
        </w:tc>
      </w:tr>
      <w:tr w:rsidR="0014310E" w14:paraId="52C7A9F2" w14:textId="77777777" w:rsidTr="7CEE12DC">
        <w:trPr>
          <w:trHeight w:val="1040"/>
        </w:trPr>
        <w:tc>
          <w:tcPr>
            <w:tcW w:w="2898" w:type="dxa"/>
          </w:tcPr>
          <w:p w14:paraId="4A8ED64F" w14:textId="77777777" w:rsidR="0014310E" w:rsidRDefault="0C7738BB" w:rsidP="0C7738BB">
            <w:pPr>
              <w:rPr>
                <w:b/>
                <w:bCs/>
              </w:rPr>
            </w:pPr>
            <w:r w:rsidRPr="0C7738BB">
              <w:rPr>
                <w:b/>
                <w:bCs/>
              </w:rPr>
              <w:t>Logistics-Administration</w:t>
            </w:r>
          </w:p>
        </w:tc>
        <w:tc>
          <w:tcPr>
            <w:tcW w:w="7390" w:type="dxa"/>
          </w:tcPr>
          <w:p w14:paraId="7FAA8907" w14:textId="75952236" w:rsidR="0014310E" w:rsidRDefault="0C7738BB" w:rsidP="0014310E">
            <w:pPr>
              <w:pStyle w:val="ListParagraph"/>
              <w:numPr>
                <w:ilvl w:val="0"/>
                <w:numId w:val="1"/>
              </w:numPr>
            </w:pPr>
            <w:r>
              <w:t xml:space="preserve">Comfortable walking speed: </w:t>
            </w:r>
          </w:p>
          <w:p w14:paraId="747A8CB3" w14:textId="1352BFE0" w:rsidR="0014310E" w:rsidRDefault="618B595B" w:rsidP="07674436">
            <w:pPr>
              <w:pStyle w:val="ListParagraph"/>
              <w:numPr>
                <w:ilvl w:val="1"/>
                <w:numId w:val="1"/>
              </w:numPr>
            </w:pPr>
            <w:r>
              <w:t>Have the patient start on the 0 meter mark.</w:t>
            </w:r>
          </w:p>
          <w:p w14:paraId="50FFE47D" w14:textId="66A5894F" w:rsidR="0014310E" w:rsidRDefault="0C7738BB" w:rsidP="07674436">
            <w:pPr>
              <w:pStyle w:val="ListParagraph"/>
              <w:numPr>
                <w:ilvl w:val="1"/>
                <w:numId w:val="1"/>
              </w:numPr>
            </w:pPr>
            <w:r>
              <w:t>Instructions to patient:  "Walk at your own comfortable walking pace and stop when you reach the far mark."</w:t>
            </w:r>
          </w:p>
          <w:p w14:paraId="208B606D" w14:textId="5E0D2AF3" w:rsidR="0014310E" w:rsidRDefault="0C7738BB" w:rsidP="0014310E">
            <w:pPr>
              <w:pStyle w:val="ListParagraph"/>
              <w:numPr>
                <w:ilvl w:val="0"/>
                <w:numId w:val="1"/>
              </w:numPr>
            </w:pPr>
            <w:r>
              <w:t xml:space="preserve">Fast walking speed: </w:t>
            </w:r>
          </w:p>
          <w:p w14:paraId="402515BB" w14:textId="0B493B11" w:rsidR="0014310E" w:rsidRDefault="618B595B" w:rsidP="07674436">
            <w:pPr>
              <w:pStyle w:val="ListParagraph"/>
              <w:numPr>
                <w:ilvl w:val="1"/>
                <w:numId w:val="1"/>
              </w:numPr>
            </w:pPr>
            <w:r>
              <w:t>Have the patient start on the 0 meter mark (start line)</w:t>
            </w:r>
          </w:p>
          <w:p w14:paraId="4A850351" w14:textId="2CAFF55C" w:rsidR="009A6018" w:rsidRDefault="0C7738BB" w:rsidP="009A6018">
            <w:pPr>
              <w:pStyle w:val="ListParagraph"/>
              <w:numPr>
                <w:ilvl w:val="1"/>
                <w:numId w:val="1"/>
              </w:numPr>
            </w:pPr>
            <w:r>
              <w:t>Instructions to patient: "Walk as fast as you can safely walk and stop when you reach the far mark."</w:t>
            </w:r>
          </w:p>
          <w:p w14:paraId="121C3A57" w14:textId="5FF6E5AC" w:rsidR="009A6018" w:rsidRDefault="0C7738BB" w:rsidP="009A6018">
            <w:pPr>
              <w:pStyle w:val="ListParagraph"/>
              <w:numPr>
                <w:ilvl w:val="0"/>
                <w:numId w:val="1"/>
              </w:numPr>
            </w:pPr>
            <w:r>
              <w:t>Rest breaks are allowed between trials, if needed.</w:t>
            </w:r>
          </w:p>
          <w:p w14:paraId="6084E50F" w14:textId="655469C2" w:rsidR="00882252" w:rsidRDefault="00882252" w:rsidP="009A6018">
            <w:pPr>
              <w:pStyle w:val="ListParagraph"/>
              <w:numPr>
                <w:ilvl w:val="0"/>
                <w:numId w:val="1"/>
              </w:numPr>
            </w:pPr>
            <w:r>
              <w:t>When administering the test, do not walk in front of or directly beside the patient, as this “paces” the patient and can influence the speed and distance they walk.  Instead, walk at least a half step behind the patient.</w:t>
            </w:r>
          </w:p>
          <w:p w14:paraId="7D686675" w14:textId="222D9A4B" w:rsidR="009A6018" w:rsidRDefault="009A6018" w:rsidP="009A6018">
            <w:pPr>
              <w:pStyle w:val="ListParagraph"/>
              <w:ind w:left="1440"/>
            </w:pPr>
          </w:p>
        </w:tc>
      </w:tr>
      <w:tr w:rsidR="0014310E" w14:paraId="3FC5AFDD" w14:textId="77777777" w:rsidTr="7CEE12DC">
        <w:trPr>
          <w:trHeight w:val="1040"/>
        </w:trPr>
        <w:tc>
          <w:tcPr>
            <w:tcW w:w="2898" w:type="dxa"/>
          </w:tcPr>
          <w:p w14:paraId="131F09F9" w14:textId="77777777" w:rsidR="0014310E" w:rsidRDefault="0C7738BB" w:rsidP="0C7738BB">
            <w:pPr>
              <w:rPr>
                <w:b/>
                <w:bCs/>
              </w:rPr>
            </w:pPr>
            <w:r w:rsidRPr="0C7738BB">
              <w:rPr>
                <w:b/>
                <w:bCs/>
              </w:rPr>
              <w:t>Logistics-Scoring</w:t>
            </w:r>
          </w:p>
        </w:tc>
        <w:tc>
          <w:tcPr>
            <w:tcW w:w="7390" w:type="dxa"/>
          </w:tcPr>
          <w:p w14:paraId="664860CE" w14:textId="57D7E15F" w:rsidR="0014310E" w:rsidRDefault="0C7738BB" w:rsidP="0014310E">
            <w:pPr>
              <w:pStyle w:val="ListParagraph"/>
              <w:numPr>
                <w:ilvl w:val="0"/>
                <w:numId w:val="1"/>
              </w:numPr>
            </w:pPr>
            <w:r>
              <w:t xml:space="preserve">Individuals walk without physical assistance of another person for a distance of 10 meters. </w:t>
            </w:r>
          </w:p>
          <w:p w14:paraId="18563793" w14:textId="0DB63D77" w:rsidR="0014310E" w:rsidRDefault="0C7738BB" w:rsidP="0014310E">
            <w:pPr>
              <w:pStyle w:val="ListParagraph"/>
              <w:numPr>
                <w:ilvl w:val="0"/>
                <w:numId w:val="1"/>
              </w:numPr>
            </w:pPr>
            <w:r>
              <w:t xml:space="preserve"> The time is measured for the intermediate 6 meters to allow for patient acceleration and deceleration. (Tyson, 2009, Steffen, 2008).</w:t>
            </w:r>
          </w:p>
          <w:p w14:paraId="2AC2ED4F" w14:textId="661F2325" w:rsidR="0014310E" w:rsidRDefault="618B595B" w:rsidP="07674436">
            <w:pPr>
              <w:pStyle w:val="ListParagraph"/>
              <w:numPr>
                <w:ilvl w:val="1"/>
                <w:numId w:val="1"/>
              </w:numPr>
            </w:pPr>
            <w:r>
              <w:t xml:space="preserve">The time is started when any part of the leading foot crosses the plane of the 2 meter mark. </w:t>
            </w:r>
          </w:p>
          <w:p w14:paraId="28AB2249" w14:textId="5C541FEE" w:rsidR="009A6018" w:rsidRDefault="618B595B" w:rsidP="009A6018">
            <w:pPr>
              <w:pStyle w:val="ListParagraph"/>
              <w:numPr>
                <w:ilvl w:val="1"/>
                <w:numId w:val="1"/>
              </w:numPr>
            </w:pPr>
            <w:r>
              <w:t>The time is stopped when any part of the leading foot crosses the plane of the 8 meter mark. (Steffen, 2008).</w:t>
            </w:r>
          </w:p>
          <w:p w14:paraId="00A3B748" w14:textId="711E0B79" w:rsidR="009A6018" w:rsidRDefault="009A6018" w:rsidP="009A6018">
            <w:pPr>
              <w:pStyle w:val="ListParagraph"/>
              <w:ind w:left="1440"/>
            </w:pPr>
          </w:p>
        </w:tc>
      </w:tr>
      <w:tr w:rsidR="00F461F4" w14:paraId="5DBF945D" w14:textId="77777777" w:rsidTr="7CEE12DC">
        <w:trPr>
          <w:trHeight w:val="1040"/>
        </w:trPr>
        <w:tc>
          <w:tcPr>
            <w:tcW w:w="2898" w:type="dxa"/>
          </w:tcPr>
          <w:p w14:paraId="1AA13746" w14:textId="08FAF8D4" w:rsidR="00F461F4" w:rsidRPr="0C7738BB" w:rsidRDefault="00F461F4" w:rsidP="00F461F4">
            <w:pPr>
              <w:rPr>
                <w:b/>
                <w:bCs/>
              </w:rPr>
            </w:pPr>
            <w:r>
              <w:rPr>
                <w:b/>
                <w:bCs/>
              </w:rPr>
              <w:t>Additional Recommendations</w:t>
            </w:r>
          </w:p>
        </w:tc>
        <w:tc>
          <w:tcPr>
            <w:tcW w:w="7390" w:type="dxa"/>
          </w:tcPr>
          <w:p w14:paraId="35D23ECA" w14:textId="150601F2" w:rsidR="00F461F4" w:rsidRDefault="00A562EF" w:rsidP="00A562EF">
            <w:pPr>
              <w:pStyle w:val="ListParagraph"/>
              <w:numPr>
                <w:ilvl w:val="0"/>
                <w:numId w:val="9"/>
              </w:numPr>
              <w:contextualSpacing w:val="0"/>
            </w:pPr>
            <w:r>
              <w:t>To track change, it is recommended that this measure is administered a minimum of two times (admission and discharge), and when feasible, between these periods, under the same test conditions for the patient.</w:t>
            </w:r>
          </w:p>
        </w:tc>
      </w:tr>
    </w:tbl>
    <w:p w14:paraId="3F45DF4E" w14:textId="1A9DD167" w:rsidR="0078280F" w:rsidRDefault="00C634C6" w:rsidP="00C634C6">
      <w:pPr>
        <w:tabs>
          <w:tab w:val="left" w:pos="5780"/>
        </w:tabs>
      </w:pPr>
      <w:r>
        <w:tab/>
      </w:r>
      <w:bookmarkStart w:id="0" w:name="_GoBack"/>
      <w:bookmarkEnd w:id="0"/>
    </w:p>
    <w:p w14:paraId="6C885E94" w14:textId="5BD96D60" w:rsidR="00D32FF5" w:rsidRDefault="0C7738BB" w:rsidP="00D32FF5">
      <w:r w:rsidRPr="0C7738BB">
        <w:rPr>
          <w:b/>
          <w:bCs/>
          <w:u w:val="single"/>
        </w:rPr>
        <w:t>Common Questions and Variations</w:t>
      </w:r>
    </w:p>
    <w:p w14:paraId="66C7E583" w14:textId="6A49AC11" w:rsidR="07674436" w:rsidRDefault="00CF208F" w:rsidP="07674436">
      <w:pPr>
        <w:pStyle w:val="ListParagraph"/>
        <w:numPr>
          <w:ilvl w:val="0"/>
          <w:numId w:val="3"/>
        </w:numPr>
      </w:pPr>
      <w:r>
        <w:t>“</w:t>
      </w:r>
      <w:r w:rsidR="0C7738BB">
        <w:t>Can the patient use physical assistance to ambulate?</w:t>
      </w:r>
      <w:r>
        <w:t>”</w:t>
      </w:r>
    </w:p>
    <w:p w14:paraId="27F3635C" w14:textId="08808D07" w:rsidR="007E6C22" w:rsidRDefault="0C7738BB" w:rsidP="07674436">
      <w:pPr>
        <w:pStyle w:val="ListParagraph"/>
        <w:numPr>
          <w:ilvl w:val="1"/>
          <w:numId w:val="3"/>
        </w:numPr>
      </w:pPr>
      <w:r>
        <w:t>No, the patient must be able to walk unassisted to complete the test.  The requirement of assistance may reduce the validity and reliability of the test by causing the patient to wal</w:t>
      </w:r>
      <w:r w:rsidR="00A96E86">
        <w:t>k at a different speed than he/she</w:t>
      </w:r>
      <w:r>
        <w:t xml:space="preserve"> would be able to safely ambulate on their own.    If there is a safety concern regarding the patient’s walking ability, the recommendation would be to stand near the patient but slightly behind without any physical contact. </w:t>
      </w:r>
    </w:p>
    <w:p w14:paraId="6113BA56" w14:textId="2B3E3B82" w:rsidR="00882252" w:rsidRDefault="00882252" w:rsidP="07674436">
      <w:pPr>
        <w:pStyle w:val="ListParagraph"/>
        <w:numPr>
          <w:ilvl w:val="1"/>
          <w:numId w:val="3"/>
        </w:numPr>
      </w:pPr>
      <w:r>
        <w:t>If the patient requires physical assistance to perform</w:t>
      </w:r>
      <w:r w:rsidR="00A96E86">
        <w:t xml:space="preserve"> the test, he/she would </w:t>
      </w:r>
      <w:r>
        <w:t>receive a score of 0 meters/second for this test.  This would be their baseline score.  It is recommended to collect a baseline score on all patients, even if this means that they will receive a 0 m/s.</w:t>
      </w:r>
    </w:p>
    <w:p w14:paraId="614CB21B" w14:textId="720C6627" w:rsidR="00E649EE" w:rsidRDefault="00E649EE" w:rsidP="00E649EE">
      <w:pPr>
        <w:pStyle w:val="ListParagraph"/>
        <w:numPr>
          <w:ilvl w:val="1"/>
          <w:numId w:val="3"/>
        </w:numPr>
        <w:spacing w:after="0" w:line="240" w:lineRule="auto"/>
        <w:contextualSpacing w:val="0"/>
      </w:pPr>
      <w:r>
        <w:t>If the patient attempts the test and does complete it with assistance, the clinician should document the quality of this performance, even though the score is “0”.  The details of assistance level and quality of movement will be valuable to the clinician who re-administers the test at a later date. This will provide more information for this clinician to better interpret the influence of this factor on observed change in performance (</w:t>
      </w:r>
      <w:proofErr w:type="spellStart"/>
      <w:r>
        <w:t>Salbach</w:t>
      </w:r>
      <w:proofErr w:type="spellEnd"/>
      <w:r>
        <w:t xml:space="preserve"> 2017)</w:t>
      </w:r>
    </w:p>
    <w:p w14:paraId="60B7D596" w14:textId="0B96BEAD" w:rsidR="002E290C" w:rsidRDefault="002E290C" w:rsidP="002E290C">
      <w:pPr>
        <w:pStyle w:val="ListParagraph"/>
        <w:numPr>
          <w:ilvl w:val="0"/>
          <w:numId w:val="3"/>
        </w:numPr>
        <w:spacing w:after="0" w:line="240" w:lineRule="auto"/>
        <w:contextualSpacing w:val="0"/>
      </w:pPr>
      <w:r>
        <w:t>What if my patient cannot complete 2 trials?</w:t>
      </w:r>
    </w:p>
    <w:p w14:paraId="311DA2E1" w14:textId="2B36E867" w:rsidR="002E290C" w:rsidRDefault="002E290C" w:rsidP="002E290C">
      <w:pPr>
        <w:pStyle w:val="ListParagraph"/>
        <w:numPr>
          <w:ilvl w:val="1"/>
          <w:numId w:val="3"/>
        </w:numPr>
        <w:spacing w:after="0" w:line="240" w:lineRule="auto"/>
        <w:contextualSpacing w:val="0"/>
      </w:pPr>
      <w:r>
        <w:t>Two trials is highly recommended to achieve the most accurate information.  If a patient cannot tolerate 2 trials, it is acceptable to document the score for one trial only.</w:t>
      </w:r>
    </w:p>
    <w:p w14:paraId="747E73CF" w14:textId="3DDF0333" w:rsidR="002E290C" w:rsidRDefault="002E290C" w:rsidP="002E290C">
      <w:pPr>
        <w:pStyle w:val="ListParagraph"/>
        <w:numPr>
          <w:ilvl w:val="0"/>
          <w:numId w:val="3"/>
        </w:numPr>
        <w:spacing w:after="0" w:line="240" w:lineRule="auto"/>
        <w:contextualSpacing w:val="0"/>
      </w:pPr>
      <w:r>
        <w:t>What if my patient cannot complete trials under both conditions of “comfortable” and “fast” walking speed?</w:t>
      </w:r>
    </w:p>
    <w:p w14:paraId="2F8A912C" w14:textId="21378241" w:rsidR="002E290C" w:rsidRDefault="002E290C" w:rsidP="002E290C">
      <w:pPr>
        <w:pStyle w:val="ListParagraph"/>
        <w:numPr>
          <w:ilvl w:val="1"/>
          <w:numId w:val="3"/>
        </w:numPr>
        <w:spacing w:after="0" w:line="240" w:lineRule="auto"/>
        <w:contextualSpacing w:val="0"/>
      </w:pPr>
      <w:r>
        <w:t>It is recommended to start the test with the “comfortable walking speed” condition.</w:t>
      </w:r>
    </w:p>
    <w:p w14:paraId="29002840" w14:textId="0A74B3B4" w:rsidR="002E290C" w:rsidRDefault="002E290C" w:rsidP="002E290C">
      <w:pPr>
        <w:pStyle w:val="ListParagraph"/>
        <w:numPr>
          <w:ilvl w:val="1"/>
          <w:numId w:val="3"/>
        </w:numPr>
        <w:spacing w:after="0" w:line="240" w:lineRule="auto"/>
        <w:contextualSpacing w:val="0"/>
      </w:pPr>
      <w:r>
        <w:t>Consider that if a patient has goals to return to the community, the assessment of fast walking speed has more value.  If a patient has the ability to walk fast, he/she may be able to more fully participate in the community and adapt to environmental context.  If the projected outcome for the patient is community ambulation, a fast gait speed should be collected at the earliest time point possible, and re-testing is recommended to track change.</w:t>
      </w:r>
    </w:p>
    <w:p w14:paraId="39AECEEA" w14:textId="340DB10C" w:rsidR="007E6C22" w:rsidRDefault="00E649EE" w:rsidP="007E6C22">
      <w:pPr>
        <w:pStyle w:val="ListParagraph"/>
        <w:numPr>
          <w:ilvl w:val="0"/>
          <w:numId w:val="3"/>
        </w:numPr>
      </w:pPr>
      <w:r>
        <w:t xml:space="preserve"> </w:t>
      </w:r>
      <w:r w:rsidR="00CF208F">
        <w:t>“</w:t>
      </w:r>
      <w:r w:rsidR="0C7738BB">
        <w:t>Where should the therapist stand and guard?</w:t>
      </w:r>
      <w:r w:rsidR="00CF208F">
        <w:t>”</w:t>
      </w:r>
    </w:p>
    <w:p w14:paraId="0042E1A3" w14:textId="4828C0E0" w:rsidR="07674436" w:rsidRDefault="0C7738BB" w:rsidP="007E6C22">
      <w:pPr>
        <w:pStyle w:val="ListParagraph"/>
        <w:numPr>
          <w:ilvl w:val="1"/>
          <w:numId w:val="3"/>
        </w:numPr>
      </w:pPr>
      <w:r>
        <w:t xml:space="preserve"> Standing behind the patient will reduce the likelihood of the clinician setting the pace and will also keep the clinician and stop watch out of sight of the patient to reduce the likelihood of the patient "racing." (Watson, 2002)  </w:t>
      </w:r>
    </w:p>
    <w:p w14:paraId="522E99D8" w14:textId="41F1CF52" w:rsidR="07674436" w:rsidRDefault="00CF208F" w:rsidP="07674436">
      <w:pPr>
        <w:pStyle w:val="ListParagraph"/>
        <w:numPr>
          <w:ilvl w:val="0"/>
          <w:numId w:val="3"/>
        </w:numPr>
      </w:pPr>
      <w:r>
        <w:t>“</w:t>
      </w:r>
      <w:r w:rsidR="0C7738BB">
        <w:t>Can the patient use an assistive device during the test?</w:t>
      </w:r>
      <w:r>
        <w:t>”</w:t>
      </w:r>
    </w:p>
    <w:p w14:paraId="6BC8BAF6" w14:textId="77777777" w:rsidR="00CF208F" w:rsidRDefault="0C7738BB" w:rsidP="00DE49D5">
      <w:pPr>
        <w:pStyle w:val="ListParagraph"/>
        <w:numPr>
          <w:ilvl w:val="1"/>
          <w:numId w:val="3"/>
        </w:numPr>
        <w:spacing w:after="0"/>
      </w:pPr>
      <w:r>
        <w:t xml:space="preserve">Yes, the patient can use an assistive device during the test.   Recommendations would be to document the assistive device and keep the assistive device consistent between trials and reassessments.   Inappropriate assistive devices can have a negative impact on walking speed and therefore reduce the validity of the test. (Watson, 2002).   </w:t>
      </w:r>
    </w:p>
    <w:p w14:paraId="39E9E049" w14:textId="2587F4D8" w:rsidR="00CF208F" w:rsidRDefault="00CF208F" w:rsidP="00DE49D5">
      <w:pPr>
        <w:pStyle w:val="ListParagraph"/>
        <w:numPr>
          <w:ilvl w:val="1"/>
          <w:numId w:val="3"/>
        </w:numPr>
        <w:spacing w:after="0"/>
      </w:pPr>
      <w:r>
        <w:t>It is likely, however that the type of assistive device may change over time. This is ok, just be sure to document which type of device is used. Typically the less restrictive a device is, the faster the patient will go.</w:t>
      </w:r>
    </w:p>
    <w:p w14:paraId="23660C03" w14:textId="620A8EBE" w:rsidR="07674436" w:rsidRDefault="00CF208F" w:rsidP="07674436">
      <w:pPr>
        <w:pStyle w:val="ListParagraph"/>
        <w:numPr>
          <w:ilvl w:val="0"/>
          <w:numId w:val="3"/>
        </w:numPr>
      </w:pPr>
      <w:r>
        <w:t>“</w:t>
      </w:r>
      <w:r w:rsidR="0C7738BB">
        <w:t>Can the patient use orthotics or bracing during the test?</w:t>
      </w:r>
      <w:r>
        <w:t>”</w:t>
      </w:r>
    </w:p>
    <w:p w14:paraId="55FB8AEC" w14:textId="14981A8A" w:rsidR="00CF208F" w:rsidRDefault="618B595B" w:rsidP="0083092D">
      <w:pPr>
        <w:pStyle w:val="ListParagraph"/>
        <w:numPr>
          <w:ilvl w:val="1"/>
          <w:numId w:val="3"/>
        </w:numPr>
        <w:spacing w:after="0"/>
      </w:pPr>
      <w:r>
        <w:t xml:space="preserve">Yes, the patient should wear the walking devices necessary for ambulation (AFO, KAFO, </w:t>
      </w:r>
      <w:proofErr w:type="spellStart"/>
      <w:r>
        <w:t>Neuroprostheses</w:t>
      </w:r>
      <w:proofErr w:type="spellEnd"/>
      <w:r>
        <w:t xml:space="preserve">, </w:t>
      </w:r>
      <w:proofErr w:type="spellStart"/>
      <w:r>
        <w:t>etc</w:t>
      </w:r>
      <w:proofErr w:type="spellEnd"/>
      <w:r>
        <w:t>).   The walking device should be documented and kept consistent between trials an</w:t>
      </w:r>
      <w:r w:rsidR="00381E2A">
        <w:t>d assessments. (Jackson, 2008)</w:t>
      </w:r>
    </w:p>
    <w:p w14:paraId="0469810C" w14:textId="2C8F9B81" w:rsidR="00CF208F" w:rsidRDefault="00CF208F" w:rsidP="0083092D">
      <w:pPr>
        <w:pStyle w:val="ListParagraph"/>
        <w:numPr>
          <w:ilvl w:val="1"/>
          <w:numId w:val="3"/>
        </w:numPr>
        <w:spacing w:after="0"/>
      </w:pPr>
      <w:r>
        <w:t xml:space="preserve">If the patient no longer needs the orthosis which was used in the initial test, it would be appropriate to repeat the test without the orthosis and document this fact. </w:t>
      </w:r>
    </w:p>
    <w:p w14:paraId="583BAD05" w14:textId="5DAE75DC" w:rsidR="00CF208F" w:rsidRDefault="00CF208F" w:rsidP="07674436">
      <w:pPr>
        <w:pStyle w:val="ListParagraph"/>
        <w:numPr>
          <w:ilvl w:val="1"/>
          <w:numId w:val="3"/>
        </w:numPr>
      </w:pPr>
      <w:r>
        <w:t>Expert opinion would recommend using what the patient is most likely to use in their own environment.</w:t>
      </w:r>
    </w:p>
    <w:p w14:paraId="508E884F" w14:textId="62027061" w:rsidR="07674436" w:rsidRDefault="00F06AB6" w:rsidP="07674436">
      <w:pPr>
        <w:pStyle w:val="ListParagraph"/>
        <w:numPr>
          <w:ilvl w:val="0"/>
          <w:numId w:val="3"/>
        </w:numPr>
      </w:pPr>
      <w:r>
        <w:t>“</w:t>
      </w:r>
      <w:r w:rsidR="0C7738BB">
        <w:t>What if I don’t have 10 open meters to do the assessment?</w:t>
      </w:r>
      <w:r>
        <w:t>”</w:t>
      </w:r>
    </w:p>
    <w:p w14:paraId="5C5A29CA" w14:textId="54758961" w:rsidR="07674436" w:rsidRDefault="618B595B" w:rsidP="07674436">
      <w:pPr>
        <w:pStyle w:val="ListParagraph"/>
        <w:numPr>
          <w:ilvl w:val="1"/>
          <w:numId w:val="3"/>
        </w:numPr>
      </w:pPr>
      <w:r>
        <w:t>Variations to the 10 meter walk test exist, including the 5 meter walk test.   Clinical recommendations would be to utilize a "rolling start and finish" during the 5 meter walk test to allow for acceleration and deceleration.  It is important to note that the 5 meter walk test has not been validated in as many conditions as the 10 meter walk test.   (Tyson, 20</w:t>
      </w:r>
      <w:r w:rsidR="00381E2A">
        <w:t>09, Jain, 2016)</w:t>
      </w:r>
    </w:p>
    <w:p w14:paraId="3D08797F" w14:textId="18111FC9" w:rsidR="0014310E" w:rsidRDefault="00F06AB6" w:rsidP="00D32FF5">
      <w:pPr>
        <w:pStyle w:val="ListParagraph"/>
        <w:numPr>
          <w:ilvl w:val="0"/>
          <w:numId w:val="3"/>
        </w:numPr>
      </w:pPr>
      <w:r>
        <w:t>“</w:t>
      </w:r>
      <w:r w:rsidR="0C7738BB">
        <w:t>Should I count the number of steps taken to complete the 10 Meter walk test?</w:t>
      </w:r>
      <w:r>
        <w:t>”</w:t>
      </w:r>
    </w:p>
    <w:p w14:paraId="5256169C" w14:textId="52876473" w:rsidR="00381E2A" w:rsidRDefault="0C7738BB" w:rsidP="007A0DF3">
      <w:pPr>
        <w:pStyle w:val="ListParagraph"/>
        <w:numPr>
          <w:ilvl w:val="1"/>
          <w:numId w:val="3"/>
        </w:numPr>
      </w:pPr>
      <w:r>
        <w:t>You can!  The steps to complete may provide insight into stride length.  Although documenting this number may add individual value to specific clinical situations, there has not been extensive research in this area validating the observational step count in various neurologi</w:t>
      </w:r>
      <w:r w:rsidR="00381E2A">
        <w:t>cal conditions.  (Watson, 2002)</w:t>
      </w:r>
    </w:p>
    <w:p w14:paraId="24E7308A" w14:textId="77777777" w:rsidR="00C36BA8" w:rsidRDefault="00C36BA8" w:rsidP="00C20548">
      <w:pPr>
        <w:pStyle w:val="ListParagraph"/>
        <w:ind w:left="1080"/>
      </w:pPr>
    </w:p>
    <w:p w14:paraId="2AA0A25A" w14:textId="77777777" w:rsidR="00D32FF5" w:rsidRDefault="00D32FF5">
      <w:r>
        <w:br w:type="page"/>
      </w:r>
    </w:p>
    <w:p w14:paraId="59DF71B8" w14:textId="77777777" w:rsidR="00D32FF5" w:rsidRDefault="0C7738BB" w:rsidP="00D32FF5">
      <w:r w:rsidRPr="0C7738BB">
        <w:rPr>
          <w:b/>
          <w:bCs/>
          <w:u w:val="single"/>
        </w:rPr>
        <w:t>References</w:t>
      </w:r>
      <w:r>
        <w:t xml:space="preserve"> </w:t>
      </w:r>
    </w:p>
    <w:p w14:paraId="21DD5935" w14:textId="196A900F" w:rsidR="07674436" w:rsidRDefault="0C7738BB" w:rsidP="0C7738BB">
      <w:pPr>
        <w:pStyle w:val="ListParagraph"/>
        <w:numPr>
          <w:ilvl w:val="0"/>
          <w:numId w:val="5"/>
        </w:numPr>
        <w:rPr>
          <w:color w:val="222222"/>
          <w:sz w:val="20"/>
          <w:szCs w:val="20"/>
        </w:rPr>
      </w:pPr>
      <w:r w:rsidRPr="0C7738BB">
        <w:rPr>
          <w:rFonts w:ascii="Arial" w:eastAsia="Arial" w:hAnsi="Arial" w:cs="Arial"/>
          <w:color w:val="222222"/>
          <w:sz w:val="20"/>
          <w:szCs w:val="20"/>
        </w:rPr>
        <w:t xml:space="preserve">Jackson, Amie, et al. "Outcome measures for gait and ambulation in the spinal cord injury population." </w:t>
      </w:r>
      <w:r w:rsidRPr="0C7738BB">
        <w:rPr>
          <w:rFonts w:ascii="Arial" w:eastAsia="Arial" w:hAnsi="Arial" w:cs="Arial"/>
          <w:i/>
          <w:iCs/>
          <w:color w:val="222222"/>
          <w:sz w:val="20"/>
          <w:szCs w:val="20"/>
        </w:rPr>
        <w:t>The journal of spinal cord medicine</w:t>
      </w:r>
      <w:r w:rsidRPr="0C7738BB">
        <w:rPr>
          <w:rFonts w:ascii="Arial" w:eastAsia="Arial" w:hAnsi="Arial" w:cs="Arial"/>
          <w:color w:val="222222"/>
          <w:sz w:val="20"/>
          <w:szCs w:val="20"/>
        </w:rPr>
        <w:t xml:space="preserve"> 31.5 (2008): 487-499.</w:t>
      </w:r>
    </w:p>
    <w:p w14:paraId="676B4E41" w14:textId="07CD9DE2" w:rsidR="07674436" w:rsidRDefault="618B595B" w:rsidP="618B595B">
      <w:pPr>
        <w:pStyle w:val="ListParagraph"/>
        <w:numPr>
          <w:ilvl w:val="0"/>
          <w:numId w:val="5"/>
        </w:numPr>
        <w:rPr>
          <w:color w:val="222222"/>
          <w:sz w:val="20"/>
          <w:szCs w:val="20"/>
        </w:rPr>
      </w:pPr>
      <w:r w:rsidRPr="618B595B">
        <w:rPr>
          <w:rFonts w:ascii="Arial" w:eastAsia="Arial" w:hAnsi="Arial" w:cs="Arial"/>
          <w:color w:val="222222"/>
          <w:sz w:val="20"/>
          <w:szCs w:val="20"/>
        </w:rPr>
        <w:t xml:space="preserve">Jain, </w:t>
      </w:r>
      <w:proofErr w:type="spellStart"/>
      <w:r w:rsidRPr="618B595B">
        <w:rPr>
          <w:rFonts w:ascii="Arial" w:eastAsia="Arial" w:hAnsi="Arial" w:cs="Arial"/>
          <w:color w:val="222222"/>
          <w:sz w:val="20"/>
          <w:szCs w:val="20"/>
        </w:rPr>
        <w:t>Astha</w:t>
      </w:r>
      <w:proofErr w:type="spellEnd"/>
      <w:r w:rsidRPr="618B595B">
        <w:rPr>
          <w:rFonts w:ascii="Arial" w:eastAsia="Arial" w:hAnsi="Arial" w:cs="Arial"/>
          <w:color w:val="222222"/>
          <w:sz w:val="20"/>
          <w:szCs w:val="20"/>
        </w:rPr>
        <w:t xml:space="preserve">. "Impact of Static v/s Dynamic Start on Results of 10 </w:t>
      </w:r>
      <w:proofErr w:type="spellStart"/>
      <w:r w:rsidRPr="618B595B">
        <w:rPr>
          <w:rFonts w:ascii="Arial" w:eastAsia="Arial" w:hAnsi="Arial" w:cs="Arial"/>
          <w:color w:val="222222"/>
          <w:sz w:val="20"/>
          <w:szCs w:val="20"/>
        </w:rPr>
        <w:t>Metre</w:t>
      </w:r>
      <w:proofErr w:type="spellEnd"/>
      <w:r w:rsidRPr="618B595B">
        <w:rPr>
          <w:rFonts w:ascii="Arial" w:eastAsia="Arial" w:hAnsi="Arial" w:cs="Arial"/>
          <w:color w:val="222222"/>
          <w:sz w:val="20"/>
          <w:szCs w:val="20"/>
        </w:rPr>
        <w:t xml:space="preserve"> Walk Test in Patients with Acute Traumatic Brain Injury." </w:t>
      </w:r>
      <w:r w:rsidRPr="618B595B">
        <w:rPr>
          <w:rFonts w:ascii="Arial" w:eastAsia="Arial" w:hAnsi="Arial" w:cs="Arial"/>
          <w:i/>
          <w:iCs/>
          <w:color w:val="222222"/>
          <w:sz w:val="20"/>
          <w:szCs w:val="20"/>
        </w:rPr>
        <w:t>Indian Journal of Physiotherapy and Occupational Therapy-An International Journal</w:t>
      </w:r>
      <w:r w:rsidRPr="618B595B">
        <w:rPr>
          <w:rFonts w:ascii="Arial" w:eastAsia="Arial" w:hAnsi="Arial" w:cs="Arial"/>
          <w:color w:val="222222"/>
          <w:sz w:val="20"/>
          <w:szCs w:val="20"/>
        </w:rPr>
        <w:t xml:space="preserve"> 10.1 (2016): 11-14.</w:t>
      </w:r>
    </w:p>
    <w:p w14:paraId="2C3C6E38" w14:textId="59324797" w:rsidR="07674436" w:rsidRDefault="618B595B" w:rsidP="618B595B">
      <w:pPr>
        <w:pStyle w:val="ListParagraph"/>
        <w:numPr>
          <w:ilvl w:val="0"/>
          <w:numId w:val="5"/>
        </w:numPr>
        <w:rPr>
          <w:sz w:val="20"/>
          <w:szCs w:val="20"/>
        </w:rPr>
      </w:pPr>
      <w:proofErr w:type="spellStart"/>
      <w:r w:rsidRPr="618B595B">
        <w:rPr>
          <w:rFonts w:ascii="Arial" w:eastAsia="Arial" w:hAnsi="Arial" w:cs="Arial"/>
          <w:sz w:val="20"/>
          <w:szCs w:val="20"/>
        </w:rPr>
        <w:t>Scivoletto</w:t>
      </w:r>
      <w:proofErr w:type="spellEnd"/>
      <w:r w:rsidRPr="618B595B">
        <w:rPr>
          <w:rFonts w:ascii="Arial" w:eastAsia="Arial" w:hAnsi="Arial" w:cs="Arial"/>
          <w:sz w:val="20"/>
          <w:szCs w:val="20"/>
        </w:rPr>
        <w:t xml:space="preserve"> G, </w:t>
      </w:r>
      <w:proofErr w:type="spellStart"/>
      <w:r w:rsidRPr="618B595B">
        <w:rPr>
          <w:rFonts w:ascii="Arial" w:eastAsia="Arial" w:hAnsi="Arial" w:cs="Arial"/>
          <w:sz w:val="20"/>
          <w:szCs w:val="20"/>
        </w:rPr>
        <w:t>Tamburella</w:t>
      </w:r>
      <w:proofErr w:type="spellEnd"/>
      <w:r w:rsidRPr="618B595B">
        <w:rPr>
          <w:rFonts w:ascii="Arial" w:eastAsia="Arial" w:hAnsi="Arial" w:cs="Arial"/>
          <w:sz w:val="20"/>
          <w:szCs w:val="20"/>
        </w:rPr>
        <w:t xml:space="preserve"> F, </w:t>
      </w:r>
      <w:proofErr w:type="spellStart"/>
      <w:r w:rsidRPr="618B595B">
        <w:rPr>
          <w:rFonts w:ascii="Arial" w:eastAsia="Arial" w:hAnsi="Arial" w:cs="Arial"/>
          <w:sz w:val="20"/>
          <w:szCs w:val="20"/>
        </w:rPr>
        <w:t>Laurenza</w:t>
      </w:r>
      <w:proofErr w:type="spellEnd"/>
      <w:r w:rsidRPr="618B595B">
        <w:rPr>
          <w:rFonts w:ascii="Arial" w:eastAsia="Arial" w:hAnsi="Arial" w:cs="Arial"/>
          <w:sz w:val="20"/>
          <w:szCs w:val="20"/>
        </w:rPr>
        <w:t xml:space="preserve"> L, </w:t>
      </w:r>
      <w:proofErr w:type="spellStart"/>
      <w:r w:rsidRPr="618B595B">
        <w:rPr>
          <w:rFonts w:ascii="Arial" w:eastAsia="Arial" w:hAnsi="Arial" w:cs="Arial"/>
          <w:sz w:val="20"/>
          <w:szCs w:val="20"/>
        </w:rPr>
        <w:t>Foti</w:t>
      </w:r>
      <w:proofErr w:type="spellEnd"/>
      <w:r w:rsidRPr="618B595B">
        <w:rPr>
          <w:rFonts w:ascii="Arial" w:eastAsia="Arial" w:hAnsi="Arial" w:cs="Arial"/>
          <w:sz w:val="20"/>
          <w:szCs w:val="20"/>
        </w:rPr>
        <w:t xml:space="preserve"> C, </w:t>
      </w:r>
      <w:proofErr w:type="spellStart"/>
      <w:r w:rsidRPr="618B595B">
        <w:rPr>
          <w:rFonts w:ascii="Arial" w:eastAsia="Arial" w:hAnsi="Arial" w:cs="Arial"/>
          <w:sz w:val="20"/>
          <w:szCs w:val="20"/>
        </w:rPr>
        <w:t>Ditunno</w:t>
      </w:r>
      <w:proofErr w:type="spellEnd"/>
      <w:r w:rsidRPr="618B595B">
        <w:rPr>
          <w:rFonts w:ascii="Arial" w:eastAsia="Arial" w:hAnsi="Arial" w:cs="Arial"/>
          <w:sz w:val="20"/>
          <w:szCs w:val="20"/>
        </w:rPr>
        <w:t xml:space="preserve"> JF, Molinari M. Validity and reliability of the 10-m walk test and the 6-min walk test in spinal cord injury patients. Spinal cord 2011</w:t>
      </w:r>
      <w:proofErr w:type="gramStart"/>
      <w:r w:rsidRPr="618B595B">
        <w:rPr>
          <w:rFonts w:ascii="Arial" w:eastAsia="Arial" w:hAnsi="Arial" w:cs="Arial"/>
          <w:sz w:val="20"/>
          <w:szCs w:val="20"/>
        </w:rPr>
        <w:t>;49</w:t>
      </w:r>
      <w:proofErr w:type="gramEnd"/>
      <w:r w:rsidRPr="618B595B">
        <w:rPr>
          <w:rFonts w:ascii="Arial" w:eastAsia="Arial" w:hAnsi="Arial" w:cs="Arial"/>
          <w:sz w:val="20"/>
          <w:szCs w:val="20"/>
        </w:rPr>
        <w:t>(6):736-40.</w:t>
      </w:r>
    </w:p>
    <w:p w14:paraId="60A2278F" w14:textId="0E27900C" w:rsidR="07674436" w:rsidRDefault="0C7738BB" w:rsidP="0C7738BB">
      <w:pPr>
        <w:pStyle w:val="ListParagraph"/>
        <w:numPr>
          <w:ilvl w:val="0"/>
          <w:numId w:val="5"/>
        </w:numPr>
        <w:rPr>
          <w:sz w:val="20"/>
          <w:szCs w:val="20"/>
        </w:rPr>
      </w:pPr>
      <w:r w:rsidRPr="0C7738BB">
        <w:rPr>
          <w:rFonts w:ascii="Arial" w:eastAsia="Arial" w:hAnsi="Arial" w:cs="Arial"/>
          <w:color w:val="222222"/>
          <w:sz w:val="20"/>
          <w:szCs w:val="20"/>
        </w:rPr>
        <w:t xml:space="preserve">Steffen, Teresa, and Megan </w:t>
      </w:r>
      <w:proofErr w:type="spellStart"/>
      <w:r w:rsidRPr="0C7738BB">
        <w:rPr>
          <w:rFonts w:ascii="Arial" w:eastAsia="Arial" w:hAnsi="Arial" w:cs="Arial"/>
          <w:color w:val="222222"/>
          <w:sz w:val="20"/>
          <w:szCs w:val="20"/>
        </w:rPr>
        <w:t>Seney</w:t>
      </w:r>
      <w:proofErr w:type="spellEnd"/>
      <w:r w:rsidRPr="0C7738BB">
        <w:rPr>
          <w:rFonts w:ascii="Arial" w:eastAsia="Arial" w:hAnsi="Arial" w:cs="Arial"/>
          <w:color w:val="222222"/>
          <w:sz w:val="20"/>
          <w:szCs w:val="20"/>
        </w:rPr>
        <w:t xml:space="preserve">. "Test-retest reliability and minimal detectable change on balance and ambulation tests, the 36-item short-form health survey, and the unified Parkinson disease rating scale in people with parkinsonism." </w:t>
      </w:r>
      <w:r w:rsidRPr="0C7738BB">
        <w:rPr>
          <w:rFonts w:ascii="Arial" w:eastAsia="Arial" w:hAnsi="Arial" w:cs="Arial"/>
          <w:i/>
          <w:iCs/>
          <w:color w:val="222222"/>
          <w:sz w:val="20"/>
          <w:szCs w:val="20"/>
        </w:rPr>
        <w:t>Physical therapy</w:t>
      </w:r>
      <w:r w:rsidRPr="0C7738BB">
        <w:rPr>
          <w:rFonts w:ascii="Arial" w:eastAsia="Arial" w:hAnsi="Arial" w:cs="Arial"/>
          <w:color w:val="222222"/>
          <w:sz w:val="20"/>
          <w:szCs w:val="20"/>
        </w:rPr>
        <w:t xml:space="preserve"> 88.6 (2008): 733-746.</w:t>
      </w:r>
    </w:p>
    <w:p w14:paraId="611A02BA" w14:textId="49A784B6" w:rsidR="07674436" w:rsidRDefault="0C7738BB" w:rsidP="0C7738BB">
      <w:pPr>
        <w:pStyle w:val="ListParagraph"/>
        <w:numPr>
          <w:ilvl w:val="0"/>
          <w:numId w:val="5"/>
        </w:numPr>
        <w:rPr>
          <w:color w:val="222222"/>
          <w:sz w:val="20"/>
          <w:szCs w:val="20"/>
        </w:rPr>
      </w:pPr>
      <w:r w:rsidRPr="0C7738BB">
        <w:rPr>
          <w:rFonts w:ascii="Arial" w:eastAsia="Arial" w:hAnsi="Arial" w:cs="Arial"/>
          <w:color w:val="222222"/>
          <w:sz w:val="20"/>
          <w:szCs w:val="20"/>
        </w:rPr>
        <w:t xml:space="preserve">Stephens, Joan M., and Patricia A. Goldie. "Walking speed on parquetry and carpet after stroke: effect of surface and retest reliability." </w:t>
      </w:r>
      <w:r w:rsidRPr="0C7738BB">
        <w:rPr>
          <w:rFonts w:ascii="Arial" w:eastAsia="Arial" w:hAnsi="Arial" w:cs="Arial"/>
          <w:i/>
          <w:iCs/>
          <w:color w:val="222222"/>
          <w:sz w:val="20"/>
          <w:szCs w:val="20"/>
        </w:rPr>
        <w:t>Clinical rehabilitation</w:t>
      </w:r>
      <w:r w:rsidRPr="0C7738BB">
        <w:rPr>
          <w:rFonts w:ascii="Arial" w:eastAsia="Arial" w:hAnsi="Arial" w:cs="Arial"/>
          <w:color w:val="222222"/>
          <w:sz w:val="20"/>
          <w:szCs w:val="20"/>
        </w:rPr>
        <w:t xml:space="preserve"> 13.2 (1999): 171-181.</w:t>
      </w:r>
    </w:p>
    <w:p w14:paraId="7FBA66E6" w14:textId="4563229A" w:rsidR="07674436" w:rsidRDefault="0C7738BB" w:rsidP="0C7738BB">
      <w:pPr>
        <w:pStyle w:val="ListParagraph"/>
        <w:numPr>
          <w:ilvl w:val="0"/>
          <w:numId w:val="5"/>
        </w:numPr>
        <w:rPr>
          <w:color w:val="222222"/>
          <w:sz w:val="20"/>
          <w:szCs w:val="20"/>
        </w:rPr>
      </w:pPr>
      <w:r w:rsidRPr="0C7738BB">
        <w:rPr>
          <w:rFonts w:ascii="Arial" w:eastAsia="Arial" w:hAnsi="Arial" w:cs="Arial"/>
          <w:color w:val="222222"/>
          <w:sz w:val="20"/>
          <w:szCs w:val="20"/>
        </w:rPr>
        <w:t>Tyson, Sarah, and Louise Connell. "The psychometric properties and clinical utility of</w:t>
      </w:r>
    </w:p>
    <w:p w14:paraId="07E4DAC7" w14:textId="5F1B7CA8" w:rsidR="07674436" w:rsidRPr="007F3367" w:rsidRDefault="618B595B" w:rsidP="618B595B">
      <w:pPr>
        <w:pStyle w:val="ListParagraph"/>
        <w:numPr>
          <w:ilvl w:val="0"/>
          <w:numId w:val="5"/>
        </w:numPr>
        <w:rPr>
          <w:color w:val="333333"/>
          <w:sz w:val="20"/>
          <w:szCs w:val="20"/>
        </w:rPr>
      </w:pPr>
      <w:r w:rsidRPr="618B595B">
        <w:rPr>
          <w:rFonts w:ascii="Arial" w:eastAsia="Arial" w:hAnsi="Arial" w:cs="Arial"/>
          <w:color w:val="333333"/>
          <w:sz w:val="20"/>
          <w:szCs w:val="20"/>
        </w:rPr>
        <w:t xml:space="preserve">Quinn L, Khalil H, </w:t>
      </w:r>
      <w:proofErr w:type="spellStart"/>
      <w:r w:rsidRPr="618B595B">
        <w:rPr>
          <w:rFonts w:ascii="Arial" w:eastAsia="Arial" w:hAnsi="Arial" w:cs="Arial"/>
          <w:color w:val="333333"/>
          <w:sz w:val="20"/>
          <w:szCs w:val="20"/>
        </w:rPr>
        <w:t>Busse</w:t>
      </w:r>
      <w:proofErr w:type="spellEnd"/>
      <w:r w:rsidRPr="618B595B">
        <w:rPr>
          <w:rFonts w:ascii="Arial" w:eastAsia="Arial" w:hAnsi="Arial" w:cs="Arial"/>
          <w:color w:val="333333"/>
          <w:sz w:val="20"/>
          <w:szCs w:val="20"/>
        </w:rPr>
        <w:t xml:space="preserve"> M, et al. Reliability and Minimal Detectable Change of Physical Performance Measures in Individuals With Pre-manifest and Manifest Huntington Disease. </w:t>
      </w:r>
      <w:r w:rsidRPr="618B595B">
        <w:rPr>
          <w:rFonts w:ascii="Arial" w:eastAsia="Arial" w:hAnsi="Arial" w:cs="Arial"/>
          <w:i/>
          <w:iCs/>
          <w:color w:val="333333"/>
          <w:sz w:val="20"/>
          <w:szCs w:val="20"/>
        </w:rPr>
        <w:t>Physical Therapy</w:t>
      </w:r>
      <w:r w:rsidRPr="618B595B">
        <w:rPr>
          <w:rFonts w:ascii="Arial" w:eastAsia="Arial" w:hAnsi="Arial" w:cs="Arial"/>
          <w:color w:val="333333"/>
          <w:sz w:val="20"/>
          <w:szCs w:val="20"/>
        </w:rPr>
        <w:t xml:space="preserve"> [serial online]. July 2013</w:t>
      </w:r>
      <w:proofErr w:type="gramStart"/>
      <w:r w:rsidRPr="618B595B">
        <w:rPr>
          <w:rFonts w:ascii="Arial" w:eastAsia="Arial" w:hAnsi="Arial" w:cs="Arial"/>
          <w:color w:val="333333"/>
          <w:sz w:val="20"/>
          <w:szCs w:val="20"/>
        </w:rPr>
        <w:t>;93</w:t>
      </w:r>
      <w:proofErr w:type="gramEnd"/>
      <w:r w:rsidRPr="618B595B">
        <w:rPr>
          <w:rFonts w:ascii="Arial" w:eastAsia="Arial" w:hAnsi="Arial" w:cs="Arial"/>
          <w:color w:val="333333"/>
          <w:sz w:val="20"/>
          <w:szCs w:val="20"/>
        </w:rPr>
        <w:t xml:space="preserve">(7):942-956. Available from: </w:t>
      </w:r>
      <w:proofErr w:type="spellStart"/>
      <w:r w:rsidRPr="618B595B">
        <w:rPr>
          <w:rFonts w:ascii="Arial" w:eastAsia="Arial" w:hAnsi="Arial" w:cs="Arial"/>
          <w:color w:val="333333"/>
          <w:sz w:val="20"/>
          <w:szCs w:val="20"/>
        </w:rPr>
        <w:t>SPORTDiscus</w:t>
      </w:r>
      <w:proofErr w:type="spellEnd"/>
      <w:r w:rsidRPr="618B595B">
        <w:rPr>
          <w:rFonts w:ascii="Arial" w:eastAsia="Arial" w:hAnsi="Arial" w:cs="Arial"/>
          <w:color w:val="333333"/>
          <w:sz w:val="20"/>
          <w:szCs w:val="20"/>
        </w:rPr>
        <w:t xml:space="preserve"> with Full Text, Ipswich, MA. Accessed August 18, 2017</w:t>
      </w:r>
      <w:r w:rsidRPr="618B595B">
        <w:rPr>
          <w:rFonts w:ascii="Arial" w:eastAsia="Arial" w:hAnsi="Arial" w:cs="Arial"/>
          <w:color w:val="222222"/>
          <w:sz w:val="20"/>
          <w:szCs w:val="20"/>
        </w:rPr>
        <w:t xml:space="preserve"> measures of walking and mobility in neurological conditions: a systematic review." </w:t>
      </w:r>
      <w:r w:rsidRPr="618B595B">
        <w:rPr>
          <w:rFonts w:ascii="Arial" w:eastAsia="Arial" w:hAnsi="Arial" w:cs="Arial"/>
          <w:i/>
          <w:iCs/>
          <w:color w:val="222222"/>
          <w:sz w:val="20"/>
          <w:szCs w:val="20"/>
        </w:rPr>
        <w:t>Clinical rehabilitation</w:t>
      </w:r>
      <w:r w:rsidRPr="618B595B">
        <w:rPr>
          <w:rFonts w:ascii="Arial" w:eastAsia="Arial" w:hAnsi="Arial" w:cs="Arial"/>
          <w:color w:val="222222"/>
          <w:sz w:val="20"/>
          <w:szCs w:val="20"/>
        </w:rPr>
        <w:t xml:space="preserve"> 23.11 (2009): 1018-1033.</w:t>
      </w:r>
    </w:p>
    <w:p w14:paraId="3F16C266" w14:textId="3E6240BA" w:rsidR="07674436" w:rsidRPr="007F3367" w:rsidRDefault="618B595B" w:rsidP="618B595B">
      <w:pPr>
        <w:pStyle w:val="ListParagraph"/>
        <w:numPr>
          <w:ilvl w:val="0"/>
          <w:numId w:val="5"/>
        </w:numPr>
        <w:rPr>
          <w:color w:val="222222"/>
          <w:sz w:val="20"/>
          <w:szCs w:val="20"/>
        </w:rPr>
      </w:pPr>
      <w:r w:rsidRPr="618B595B">
        <w:rPr>
          <w:rFonts w:ascii="Arial" w:eastAsia="Arial" w:hAnsi="Arial" w:cs="Arial"/>
          <w:color w:val="222222"/>
          <w:sz w:val="20"/>
          <w:szCs w:val="20"/>
        </w:rPr>
        <w:t>Watson, Martin J. "Refining the ten-</w:t>
      </w:r>
      <w:proofErr w:type="spellStart"/>
      <w:r w:rsidRPr="618B595B">
        <w:rPr>
          <w:rFonts w:ascii="Arial" w:eastAsia="Arial" w:hAnsi="Arial" w:cs="Arial"/>
          <w:color w:val="222222"/>
          <w:sz w:val="20"/>
          <w:szCs w:val="20"/>
        </w:rPr>
        <w:t>metre</w:t>
      </w:r>
      <w:proofErr w:type="spellEnd"/>
      <w:r w:rsidRPr="618B595B">
        <w:rPr>
          <w:rFonts w:ascii="Arial" w:eastAsia="Arial" w:hAnsi="Arial" w:cs="Arial"/>
          <w:color w:val="222222"/>
          <w:sz w:val="20"/>
          <w:szCs w:val="20"/>
        </w:rPr>
        <w:t xml:space="preserve"> walking test for use with neurologically impaired people." </w:t>
      </w:r>
      <w:r w:rsidRPr="618B595B">
        <w:rPr>
          <w:rFonts w:ascii="Arial" w:eastAsia="Arial" w:hAnsi="Arial" w:cs="Arial"/>
          <w:i/>
          <w:iCs/>
          <w:color w:val="222222"/>
          <w:sz w:val="20"/>
          <w:szCs w:val="20"/>
        </w:rPr>
        <w:t>Physiotherapy</w:t>
      </w:r>
      <w:r w:rsidRPr="618B595B">
        <w:rPr>
          <w:rFonts w:ascii="Arial" w:eastAsia="Arial" w:hAnsi="Arial" w:cs="Arial"/>
          <w:color w:val="222222"/>
          <w:sz w:val="20"/>
          <w:szCs w:val="20"/>
        </w:rPr>
        <w:t xml:space="preserve"> 88.7 (2002): 386-397.</w:t>
      </w:r>
    </w:p>
    <w:p w14:paraId="5A59F942" w14:textId="6E0C5C60" w:rsidR="00216C24" w:rsidRPr="007F3367" w:rsidRDefault="007F3367" w:rsidP="618B595B">
      <w:pPr>
        <w:pStyle w:val="ListParagraph"/>
        <w:numPr>
          <w:ilvl w:val="0"/>
          <w:numId w:val="5"/>
        </w:numPr>
        <w:rPr>
          <w:color w:val="222222"/>
          <w:sz w:val="20"/>
          <w:szCs w:val="20"/>
        </w:rPr>
      </w:pPr>
      <w:proofErr w:type="spellStart"/>
      <w:r w:rsidRPr="007F3367">
        <w:rPr>
          <w:rFonts w:ascii="Arial" w:eastAsia="Arial" w:hAnsi="Arial" w:cs="Arial"/>
          <w:color w:val="222222"/>
          <w:sz w:val="20"/>
          <w:szCs w:val="20"/>
        </w:rPr>
        <w:t>Salbach</w:t>
      </w:r>
      <w:proofErr w:type="spellEnd"/>
      <w:r w:rsidRPr="007F3367">
        <w:rPr>
          <w:rFonts w:ascii="Arial" w:eastAsia="Arial" w:hAnsi="Arial" w:cs="Arial"/>
          <w:color w:val="222222"/>
          <w:sz w:val="20"/>
          <w:szCs w:val="20"/>
        </w:rPr>
        <w:t xml:space="preserve"> N, O’Brien K, Brooks D, et al. Considerations for the Selection of Time-Limited Walk Tests </w:t>
      </w:r>
      <w:proofErr w:type="spellStart"/>
      <w:r w:rsidRPr="007F3367">
        <w:rPr>
          <w:rFonts w:ascii="Arial" w:eastAsia="Arial" w:hAnsi="Arial" w:cs="Arial"/>
          <w:color w:val="222222"/>
          <w:sz w:val="20"/>
          <w:szCs w:val="20"/>
        </w:rPr>
        <w:t>Poststroke</w:t>
      </w:r>
      <w:proofErr w:type="spellEnd"/>
      <w:r w:rsidRPr="007F3367">
        <w:rPr>
          <w:rFonts w:ascii="Arial" w:eastAsia="Arial" w:hAnsi="Arial" w:cs="Arial"/>
          <w:color w:val="222222"/>
          <w:sz w:val="20"/>
          <w:szCs w:val="20"/>
        </w:rPr>
        <w:t xml:space="preserve">: A Systematic Review of Test Protocols and Measurement Properties. </w:t>
      </w:r>
      <w:r w:rsidRPr="618B595B">
        <w:rPr>
          <w:rFonts w:ascii="Arial" w:hAnsi="Arial" w:cs="Arial"/>
          <w:i/>
          <w:iCs/>
          <w:color w:val="333333"/>
          <w:kern w:val="36"/>
          <w:sz w:val="20"/>
          <w:szCs w:val="20"/>
          <w:lang w:val="en"/>
        </w:rPr>
        <w:t xml:space="preserve">J </w:t>
      </w:r>
      <w:proofErr w:type="spellStart"/>
      <w:r w:rsidRPr="618B595B">
        <w:rPr>
          <w:rFonts w:ascii="Arial" w:hAnsi="Arial" w:cs="Arial"/>
          <w:i/>
          <w:iCs/>
          <w:color w:val="333333"/>
          <w:kern w:val="36"/>
          <w:sz w:val="20"/>
          <w:szCs w:val="20"/>
          <w:lang w:val="en"/>
        </w:rPr>
        <w:t>Neurol</w:t>
      </w:r>
      <w:proofErr w:type="spellEnd"/>
      <w:r w:rsidRPr="618B595B">
        <w:rPr>
          <w:rFonts w:ascii="Arial" w:hAnsi="Arial" w:cs="Arial"/>
          <w:i/>
          <w:iCs/>
          <w:color w:val="333333"/>
          <w:kern w:val="36"/>
          <w:sz w:val="20"/>
          <w:szCs w:val="20"/>
          <w:lang w:val="en"/>
        </w:rPr>
        <w:t xml:space="preserve"> </w:t>
      </w:r>
      <w:proofErr w:type="spellStart"/>
      <w:r w:rsidRPr="618B595B">
        <w:rPr>
          <w:rFonts w:ascii="Arial" w:hAnsi="Arial" w:cs="Arial"/>
          <w:i/>
          <w:iCs/>
          <w:color w:val="333333"/>
          <w:kern w:val="36"/>
          <w:sz w:val="20"/>
          <w:szCs w:val="20"/>
          <w:lang w:val="en"/>
        </w:rPr>
        <w:t>Phys</w:t>
      </w:r>
      <w:proofErr w:type="spellEnd"/>
      <w:r w:rsidRPr="618B595B">
        <w:rPr>
          <w:rFonts w:ascii="Arial" w:hAnsi="Arial" w:cs="Arial"/>
          <w:i/>
          <w:iCs/>
          <w:color w:val="333333"/>
          <w:kern w:val="36"/>
          <w:sz w:val="20"/>
          <w:szCs w:val="20"/>
          <w:lang w:val="en"/>
        </w:rPr>
        <w:t xml:space="preserve"> </w:t>
      </w:r>
      <w:proofErr w:type="spellStart"/>
      <w:r w:rsidRPr="618B595B">
        <w:rPr>
          <w:rFonts w:ascii="Arial" w:hAnsi="Arial" w:cs="Arial"/>
          <w:i/>
          <w:iCs/>
          <w:color w:val="333333"/>
          <w:kern w:val="36"/>
          <w:sz w:val="20"/>
          <w:szCs w:val="20"/>
          <w:lang w:val="en"/>
        </w:rPr>
        <w:t>Ther</w:t>
      </w:r>
      <w:proofErr w:type="spellEnd"/>
      <w:r w:rsidRPr="618B595B">
        <w:rPr>
          <w:rFonts w:ascii="Arial" w:hAnsi="Arial" w:cs="Arial"/>
          <w:i/>
          <w:iCs/>
          <w:color w:val="333333"/>
          <w:kern w:val="36"/>
          <w:sz w:val="20"/>
          <w:szCs w:val="20"/>
          <w:lang w:val="en"/>
        </w:rPr>
        <w:t xml:space="preserve">. </w:t>
      </w:r>
      <w:r w:rsidRPr="007F3367">
        <w:rPr>
          <w:rFonts w:ascii="Arial" w:hAnsi="Arial" w:cs="Arial"/>
          <w:color w:val="333333"/>
          <w:kern w:val="36"/>
          <w:sz w:val="20"/>
          <w:szCs w:val="20"/>
          <w:lang w:val="en"/>
        </w:rPr>
        <w:t>2017; 41:3-17.</w:t>
      </w:r>
    </w:p>
    <w:p w14:paraId="5F60A931" w14:textId="5A6C83D2" w:rsidR="47B91524" w:rsidRDefault="47B91524" w:rsidP="0F68FFF1">
      <w:pPr>
        <w:rPr>
          <w:rFonts w:ascii="Arial" w:eastAsia="Arial" w:hAnsi="Arial" w:cs="Arial"/>
          <w:color w:val="333333"/>
          <w:sz w:val="20"/>
          <w:szCs w:val="20"/>
        </w:rPr>
      </w:pPr>
    </w:p>
    <w:p w14:paraId="3904DE49" w14:textId="1DB149D8" w:rsidR="07674436" w:rsidRDefault="07674436" w:rsidP="07674436">
      <w:pPr>
        <w:ind w:left="720"/>
        <w:rPr>
          <w:rFonts w:ascii="Arial" w:eastAsia="Arial" w:hAnsi="Arial" w:cs="Arial"/>
          <w:color w:val="222222"/>
          <w:sz w:val="19"/>
          <w:szCs w:val="19"/>
        </w:rPr>
      </w:pPr>
    </w:p>
    <w:sectPr w:rsidR="076744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30691" w14:textId="77777777" w:rsidR="008C51AB" w:rsidRDefault="008C51AB" w:rsidP="008C51AB">
      <w:pPr>
        <w:spacing w:after="0" w:line="240" w:lineRule="auto"/>
      </w:pPr>
      <w:r>
        <w:separator/>
      </w:r>
    </w:p>
  </w:endnote>
  <w:endnote w:type="continuationSeparator" w:id="0">
    <w:p w14:paraId="485C1578" w14:textId="77777777" w:rsidR="008C51AB" w:rsidRDefault="008C51AB" w:rsidP="008C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0E6B9" w14:textId="77777777" w:rsidR="008C51AB" w:rsidRDefault="008C5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1BB0D" w14:textId="77777777" w:rsidR="008C51AB" w:rsidRDefault="008C51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BFE6E" w14:textId="77777777" w:rsidR="008C51AB" w:rsidRDefault="008C5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14CB5" w14:textId="77777777" w:rsidR="008C51AB" w:rsidRDefault="008C51AB" w:rsidP="008C51AB">
      <w:pPr>
        <w:spacing w:after="0" w:line="240" w:lineRule="auto"/>
      </w:pPr>
      <w:r>
        <w:separator/>
      </w:r>
    </w:p>
  </w:footnote>
  <w:footnote w:type="continuationSeparator" w:id="0">
    <w:p w14:paraId="1ACF80A9" w14:textId="77777777" w:rsidR="008C51AB" w:rsidRDefault="008C51AB" w:rsidP="008C5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7FCFC" w14:textId="68277D43" w:rsidR="008C51AB" w:rsidRDefault="008C51AB">
    <w:pPr>
      <w:pStyle w:val="Header"/>
    </w:pPr>
    <w:r>
      <w:rPr>
        <w:noProof/>
      </w:rPr>
      <w:pict w14:anchorId="0B3E17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707922" o:spid="_x0000_s2051"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CA289" w14:textId="364FC91C" w:rsidR="008C51AB" w:rsidRDefault="008C51AB">
    <w:pPr>
      <w:pStyle w:val="Header"/>
    </w:pPr>
    <w:r>
      <w:rPr>
        <w:noProof/>
      </w:rPr>
      <w:pict w14:anchorId="15609C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707923" o:spid="_x0000_s2052"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42C77" w14:textId="0C91DA8E" w:rsidR="008C51AB" w:rsidRDefault="008C51AB">
    <w:pPr>
      <w:pStyle w:val="Header"/>
    </w:pPr>
    <w:r>
      <w:rPr>
        <w:noProof/>
      </w:rPr>
      <w:pict w14:anchorId="1A4CBA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707921"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03918"/>
    <w:multiLevelType w:val="hybridMultilevel"/>
    <w:tmpl w:val="CF7C6BE4"/>
    <w:lvl w:ilvl="0" w:tplc="D3726A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A1F5C"/>
    <w:multiLevelType w:val="hybridMultilevel"/>
    <w:tmpl w:val="6DF8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C4F19"/>
    <w:multiLevelType w:val="hybridMultilevel"/>
    <w:tmpl w:val="6090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016D23"/>
    <w:multiLevelType w:val="hybridMultilevel"/>
    <w:tmpl w:val="0DE6B5EA"/>
    <w:lvl w:ilvl="0" w:tplc="76309ED6">
      <w:start w:val="1"/>
      <w:numFmt w:val="decimal"/>
      <w:lvlText w:val="%1."/>
      <w:lvlJc w:val="left"/>
      <w:pPr>
        <w:ind w:left="1080" w:hanging="360"/>
      </w:pPr>
      <w:rPr>
        <w:rFonts w:asciiTheme="minorHAnsi" w:eastAsiaTheme="minorHAnsi" w:hAnsiTheme="minorHAnsi" w:cstheme="minorBidi"/>
      </w:rPr>
    </w:lvl>
    <w:lvl w:ilvl="1" w:tplc="FFFFFFFF">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9AF240A"/>
    <w:multiLevelType w:val="hybridMultilevel"/>
    <w:tmpl w:val="18AAA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F0A2CF8"/>
    <w:multiLevelType w:val="hybridMultilevel"/>
    <w:tmpl w:val="A3AEC2C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A2FFA"/>
    <w:multiLevelType w:val="hybridMultilevel"/>
    <w:tmpl w:val="0DE6B5EA"/>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74"/>
    <w:rsid w:val="000277E2"/>
    <w:rsid w:val="000E078E"/>
    <w:rsid w:val="00110BAF"/>
    <w:rsid w:val="0014310E"/>
    <w:rsid w:val="00216C24"/>
    <w:rsid w:val="00263786"/>
    <w:rsid w:val="002E290C"/>
    <w:rsid w:val="0035710F"/>
    <w:rsid w:val="00376E12"/>
    <w:rsid w:val="00381E2A"/>
    <w:rsid w:val="004B56F1"/>
    <w:rsid w:val="00551896"/>
    <w:rsid w:val="006F781D"/>
    <w:rsid w:val="00724F74"/>
    <w:rsid w:val="00734EDA"/>
    <w:rsid w:val="0078280F"/>
    <w:rsid w:val="007A0DF3"/>
    <w:rsid w:val="007E6C22"/>
    <w:rsid w:val="007F3367"/>
    <w:rsid w:val="00882252"/>
    <w:rsid w:val="008C51AB"/>
    <w:rsid w:val="009A6018"/>
    <w:rsid w:val="00A14B4E"/>
    <w:rsid w:val="00A31E8D"/>
    <w:rsid w:val="00A562EF"/>
    <w:rsid w:val="00A635A6"/>
    <w:rsid w:val="00A96E86"/>
    <w:rsid w:val="00AE05A1"/>
    <w:rsid w:val="00B75BD7"/>
    <w:rsid w:val="00BF107D"/>
    <w:rsid w:val="00C20548"/>
    <w:rsid w:val="00C36BA8"/>
    <w:rsid w:val="00C634C6"/>
    <w:rsid w:val="00CE7F5E"/>
    <w:rsid w:val="00CF208F"/>
    <w:rsid w:val="00D32FF5"/>
    <w:rsid w:val="00DB758E"/>
    <w:rsid w:val="00DD70A8"/>
    <w:rsid w:val="00E04D29"/>
    <w:rsid w:val="00E649EE"/>
    <w:rsid w:val="00EF7E79"/>
    <w:rsid w:val="00F06AB6"/>
    <w:rsid w:val="00F461F4"/>
    <w:rsid w:val="00F81A2A"/>
    <w:rsid w:val="00FC6DBB"/>
    <w:rsid w:val="00FF5901"/>
    <w:rsid w:val="07674436"/>
    <w:rsid w:val="0C7738BB"/>
    <w:rsid w:val="0F68FFF1"/>
    <w:rsid w:val="2D860964"/>
    <w:rsid w:val="47B91524"/>
    <w:rsid w:val="618B595B"/>
    <w:rsid w:val="7CEE1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7692DCC"/>
  <w15:chartTrackingRefBased/>
  <w15:docId w15:val="{60B38DB7-E71E-436C-B42F-5C02448A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F74"/>
    <w:pPr>
      <w:ind w:left="720"/>
      <w:contextualSpacing/>
    </w:pPr>
  </w:style>
  <w:style w:type="paragraph" w:customStyle="1" w:styleId="msonormal0">
    <w:name w:val="msonormal0"/>
    <w:basedOn w:val="Normal"/>
    <w:uiPriority w:val="99"/>
    <w:rsid w:val="0014310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E04D29"/>
    <w:rPr>
      <w:color w:val="0563C1"/>
      <w:u w:val="single"/>
    </w:rPr>
  </w:style>
  <w:style w:type="character" w:styleId="CommentReference">
    <w:name w:val="annotation reference"/>
    <w:basedOn w:val="DefaultParagraphFont"/>
    <w:uiPriority w:val="99"/>
    <w:semiHidden/>
    <w:unhideWhenUsed/>
    <w:rsid w:val="007E6C22"/>
    <w:rPr>
      <w:sz w:val="16"/>
      <w:szCs w:val="16"/>
    </w:rPr>
  </w:style>
  <w:style w:type="paragraph" w:styleId="CommentText">
    <w:name w:val="annotation text"/>
    <w:basedOn w:val="Normal"/>
    <w:link w:val="CommentTextChar"/>
    <w:uiPriority w:val="99"/>
    <w:semiHidden/>
    <w:unhideWhenUsed/>
    <w:rsid w:val="007E6C22"/>
    <w:pPr>
      <w:spacing w:line="240" w:lineRule="auto"/>
    </w:pPr>
    <w:rPr>
      <w:sz w:val="20"/>
      <w:szCs w:val="20"/>
    </w:rPr>
  </w:style>
  <w:style w:type="character" w:customStyle="1" w:styleId="CommentTextChar">
    <w:name w:val="Comment Text Char"/>
    <w:basedOn w:val="DefaultParagraphFont"/>
    <w:link w:val="CommentText"/>
    <w:uiPriority w:val="99"/>
    <w:semiHidden/>
    <w:rsid w:val="007E6C22"/>
    <w:rPr>
      <w:sz w:val="20"/>
      <w:szCs w:val="20"/>
    </w:rPr>
  </w:style>
  <w:style w:type="paragraph" w:styleId="CommentSubject">
    <w:name w:val="annotation subject"/>
    <w:basedOn w:val="CommentText"/>
    <w:next w:val="CommentText"/>
    <w:link w:val="CommentSubjectChar"/>
    <w:uiPriority w:val="99"/>
    <w:semiHidden/>
    <w:unhideWhenUsed/>
    <w:rsid w:val="007E6C22"/>
    <w:rPr>
      <w:b/>
      <w:bCs/>
    </w:rPr>
  </w:style>
  <w:style w:type="character" w:customStyle="1" w:styleId="CommentSubjectChar">
    <w:name w:val="Comment Subject Char"/>
    <w:basedOn w:val="CommentTextChar"/>
    <w:link w:val="CommentSubject"/>
    <w:uiPriority w:val="99"/>
    <w:semiHidden/>
    <w:rsid w:val="007E6C22"/>
    <w:rPr>
      <w:b/>
      <w:bCs/>
      <w:sz w:val="20"/>
      <w:szCs w:val="20"/>
    </w:rPr>
  </w:style>
  <w:style w:type="paragraph" w:styleId="BalloonText">
    <w:name w:val="Balloon Text"/>
    <w:basedOn w:val="Normal"/>
    <w:link w:val="BalloonTextChar"/>
    <w:uiPriority w:val="99"/>
    <w:semiHidden/>
    <w:unhideWhenUsed/>
    <w:rsid w:val="007E6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C22"/>
    <w:rPr>
      <w:rFonts w:ascii="Segoe UI" w:hAnsi="Segoe UI" w:cs="Segoe UI"/>
      <w:sz w:val="18"/>
      <w:szCs w:val="18"/>
    </w:rPr>
  </w:style>
  <w:style w:type="character" w:styleId="FollowedHyperlink">
    <w:name w:val="FollowedHyperlink"/>
    <w:basedOn w:val="DefaultParagraphFont"/>
    <w:uiPriority w:val="99"/>
    <w:semiHidden/>
    <w:unhideWhenUsed/>
    <w:rsid w:val="00216C24"/>
    <w:rPr>
      <w:color w:val="800080" w:themeColor="followedHyperlink"/>
      <w:u w:val="single"/>
    </w:rPr>
  </w:style>
  <w:style w:type="paragraph" w:customStyle="1" w:styleId="EndNoteBibliography">
    <w:name w:val="EndNote Bibliography"/>
    <w:basedOn w:val="Normal"/>
    <w:uiPriority w:val="99"/>
    <w:rsid w:val="00CF208F"/>
    <w:pPr>
      <w:spacing w:line="240" w:lineRule="auto"/>
    </w:pPr>
    <w:rPr>
      <w:rFonts w:ascii="Calibri" w:hAnsi="Calibri"/>
    </w:rPr>
  </w:style>
  <w:style w:type="paragraph" w:styleId="Header">
    <w:name w:val="header"/>
    <w:basedOn w:val="Normal"/>
    <w:link w:val="HeaderChar"/>
    <w:uiPriority w:val="99"/>
    <w:unhideWhenUsed/>
    <w:rsid w:val="008C5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1AB"/>
  </w:style>
  <w:style w:type="paragraph" w:styleId="Footer">
    <w:name w:val="footer"/>
    <w:basedOn w:val="Normal"/>
    <w:link w:val="FooterChar"/>
    <w:uiPriority w:val="99"/>
    <w:unhideWhenUsed/>
    <w:rsid w:val="008C5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6504">
      <w:bodyDiv w:val="1"/>
      <w:marLeft w:val="0"/>
      <w:marRight w:val="0"/>
      <w:marTop w:val="0"/>
      <w:marBottom w:val="0"/>
      <w:divBdr>
        <w:top w:val="none" w:sz="0" w:space="0" w:color="auto"/>
        <w:left w:val="none" w:sz="0" w:space="0" w:color="auto"/>
        <w:bottom w:val="none" w:sz="0" w:space="0" w:color="auto"/>
        <w:right w:val="none" w:sz="0" w:space="0" w:color="auto"/>
      </w:divBdr>
    </w:div>
    <w:div w:id="715086192">
      <w:bodyDiv w:val="1"/>
      <w:marLeft w:val="0"/>
      <w:marRight w:val="0"/>
      <w:marTop w:val="0"/>
      <w:marBottom w:val="0"/>
      <w:divBdr>
        <w:top w:val="none" w:sz="0" w:space="0" w:color="auto"/>
        <w:left w:val="none" w:sz="0" w:space="0" w:color="auto"/>
        <w:bottom w:val="none" w:sz="0" w:space="0" w:color="auto"/>
        <w:right w:val="none" w:sz="0" w:space="0" w:color="auto"/>
      </w:divBdr>
    </w:div>
    <w:div w:id="1263999732">
      <w:bodyDiv w:val="1"/>
      <w:marLeft w:val="0"/>
      <w:marRight w:val="0"/>
      <w:marTop w:val="0"/>
      <w:marBottom w:val="0"/>
      <w:divBdr>
        <w:top w:val="none" w:sz="0" w:space="0" w:color="auto"/>
        <w:left w:val="none" w:sz="0" w:space="0" w:color="auto"/>
        <w:bottom w:val="none" w:sz="0" w:space="0" w:color="auto"/>
        <w:right w:val="none" w:sz="0" w:space="0" w:color="auto"/>
      </w:divBdr>
    </w:div>
    <w:div w:id="1382824784">
      <w:bodyDiv w:val="1"/>
      <w:marLeft w:val="0"/>
      <w:marRight w:val="0"/>
      <w:marTop w:val="0"/>
      <w:marBottom w:val="0"/>
      <w:divBdr>
        <w:top w:val="none" w:sz="0" w:space="0" w:color="auto"/>
        <w:left w:val="none" w:sz="0" w:space="0" w:color="auto"/>
        <w:bottom w:val="none" w:sz="0" w:space="0" w:color="auto"/>
        <w:right w:val="none" w:sz="0" w:space="0" w:color="auto"/>
      </w:divBdr>
    </w:div>
    <w:div w:id="1605646400">
      <w:bodyDiv w:val="1"/>
      <w:marLeft w:val="0"/>
      <w:marRight w:val="0"/>
      <w:marTop w:val="0"/>
      <w:marBottom w:val="0"/>
      <w:divBdr>
        <w:top w:val="none" w:sz="0" w:space="0" w:color="auto"/>
        <w:left w:val="none" w:sz="0" w:space="0" w:color="auto"/>
        <w:bottom w:val="none" w:sz="0" w:space="0" w:color="auto"/>
        <w:right w:val="none" w:sz="0" w:space="0" w:color="auto"/>
      </w:divBdr>
    </w:div>
    <w:div w:id="193909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Marghuretta Bland</dc:creator>
  <cp:keywords/>
  <dc:description/>
  <cp:lastModifiedBy>Siles, Amelia</cp:lastModifiedBy>
  <cp:revision>3</cp:revision>
  <dcterms:created xsi:type="dcterms:W3CDTF">2018-03-22T11:45:00Z</dcterms:created>
  <dcterms:modified xsi:type="dcterms:W3CDTF">2018-03-22T11:46:00Z</dcterms:modified>
</cp:coreProperties>
</file>